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84" w:rsidRDefault="00F26B84" w:rsidP="00F26B84">
      <w:pPr>
        <w:spacing w:line="480" w:lineRule="auto"/>
        <w:rPr>
          <w:rFonts w:ascii="Times New Roman" w:eastAsia="Times New Roman" w:hAnsi="Times New Roman" w:cs="Times New Roman"/>
          <w:color w:val="212121"/>
          <w:spacing w:val="2"/>
          <w:sz w:val="24"/>
          <w:szCs w:val="24"/>
          <w:bdr w:val="none" w:sz="0" w:space="0" w:color="auto" w:frame="1"/>
        </w:rPr>
      </w:pPr>
    </w:p>
    <w:p w:rsidR="001D442D" w:rsidRPr="001D442D" w:rsidRDefault="001D442D" w:rsidP="001D442D">
      <w:pPr>
        <w:shd w:val="clear" w:color="auto" w:fill="FFFFFF"/>
        <w:spacing w:after="0" w:line="240" w:lineRule="auto"/>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shd w:val="clear" w:color="auto" w:fill="FFFFFF"/>
        </w:rPr>
        <w:t>Cybersecurity</w:t>
      </w:r>
    </w:p>
    <w:p w:rsidR="001D442D" w:rsidRPr="001D442D" w:rsidRDefault="001D442D" w:rsidP="001D442D">
      <w:pPr>
        <w:shd w:val="clear" w:color="auto" w:fill="FFFFFF"/>
        <w:spacing w:after="0" w:line="240" w:lineRule="auto"/>
        <w:rPr>
          <w:rFonts w:ascii="Calibri" w:eastAsia="Times New Roman" w:hAnsi="Calibri" w:cs="Calibri"/>
          <w:color w:val="212121"/>
          <w:spacing w:val="2"/>
        </w:rPr>
      </w:pPr>
      <w:r w:rsidRPr="001D442D">
        <w:rPr>
          <w:rFonts w:ascii="Calibri" w:eastAsia="Times New Roman" w:hAnsi="Calibri" w:cs="Calibri"/>
          <w:color w:val="212121"/>
          <w:spacing w:val="2"/>
        </w:rPr>
        <w:t> </w:t>
      </w:r>
    </w:p>
    <w:p w:rsidR="001D442D" w:rsidRPr="001D442D" w:rsidRDefault="001D442D" w:rsidP="001D442D">
      <w:pPr>
        <w:numPr>
          <w:ilvl w:val="0"/>
          <w:numId w:val="2"/>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Cybersecurity, information assurance, and risk management are all closely related ideas in the world of security, although they have different emphasis and applications.</w:t>
      </w:r>
    </w:p>
    <w:p w:rsidR="001D442D" w:rsidRPr="001D442D" w:rsidRDefault="001D442D" w:rsidP="001D442D">
      <w:pPr>
        <w:numPr>
          <w:ilvl w:val="0"/>
          <w:numId w:val="2"/>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Cybersecurity is to protect computer systems, networks, and data from unwanted access, cyberattacks, and other security threats. It includes a variety of technologies, processes, and activities designed to protect digital assets (</w:t>
      </w:r>
      <w:r w:rsidRPr="001D442D">
        <w:rPr>
          <w:rFonts w:ascii="Times New Roman" w:eastAsia="Times New Roman" w:hAnsi="Times New Roman" w:cs="Times New Roman"/>
          <w:color w:val="222222"/>
          <w:spacing w:val="2"/>
          <w:sz w:val="24"/>
          <w:szCs w:val="24"/>
          <w:bdr w:val="none" w:sz="0" w:space="0" w:color="auto" w:frame="1"/>
          <w:shd w:val="clear" w:color="auto" w:fill="FFFFFF"/>
        </w:rPr>
        <w:t>Kure et al., 2022).</w:t>
      </w:r>
    </w:p>
    <w:p w:rsidR="001D442D" w:rsidRPr="001D442D" w:rsidRDefault="001D442D" w:rsidP="001D442D">
      <w:pPr>
        <w:numPr>
          <w:ilvl w:val="0"/>
          <w:numId w:val="2"/>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Cybersecurity has applications in a variety of sectors, including government, healthcare, banking, and business. It is critical for firms that use digital technology to run their operations and store sensitive data.</w:t>
      </w:r>
    </w:p>
    <w:p w:rsidR="001D442D" w:rsidRPr="001D442D" w:rsidRDefault="001D442D" w:rsidP="001D442D">
      <w:pPr>
        <w:numPr>
          <w:ilvl w:val="0"/>
          <w:numId w:val="2"/>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Pros: Cybersecurity prevents data breaches, protects intellectual property, and maintains customer trust. It also allows for compliance with regulatory regulations and industry standards (</w:t>
      </w:r>
      <w:r w:rsidRPr="001D442D">
        <w:rPr>
          <w:rFonts w:ascii="Times New Roman" w:eastAsia="Times New Roman" w:hAnsi="Times New Roman" w:cs="Times New Roman"/>
          <w:color w:val="222222"/>
          <w:spacing w:val="2"/>
          <w:sz w:val="24"/>
          <w:szCs w:val="24"/>
          <w:bdr w:val="none" w:sz="0" w:space="0" w:color="auto" w:frame="1"/>
          <w:shd w:val="clear" w:color="auto" w:fill="FFFFFF"/>
        </w:rPr>
        <w:t>Eling et al., 2021).</w:t>
      </w:r>
    </w:p>
    <w:p w:rsidR="001D442D" w:rsidRPr="001D442D" w:rsidRDefault="001D442D" w:rsidP="001D442D">
      <w:pPr>
        <w:numPr>
          <w:ilvl w:val="0"/>
          <w:numId w:val="2"/>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Cons: Putting in and maintaining cybersecurity measures can be hard and resource-intensive. Furthermore, the continually changing nature of cyber threats necessitates ongoing adaptation and investment.</w:t>
      </w:r>
    </w:p>
    <w:p w:rsidR="001D442D" w:rsidRPr="001D442D" w:rsidRDefault="001D442D" w:rsidP="001D442D">
      <w:pPr>
        <w:shd w:val="clear" w:color="auto" w:fill="FFFFFF"/>
        <w:spacing w:after="0" w:line="240" w:lineRule="auto"/>
        <w:ind w:left="720"/>
        <w:rPr>
          <w:rFonts w:ascii="Calibri" w:eastAsia="Times New Roman" w:hAnsi="Calibri" w:cs="Calibri"/>
          <w:color w:val="212121"/>
          <w:spacing w:val="2"/>
        </w:rPr>
      </w:pPr>
      <w:r w:rsidRPr="001D442D">
        <w:rPr>
          <w:rFonts w:ascii="Calibri" w:eastAsia="Times New Roman" w:hAnsi="Calibri" w:cs="Calibri"/>
          <w:color w:val="212121"/>
          <w:spacing w:val="2"/>
        </w:rPr>
        <w:t> </w:t>
      </w:r>
    </w:p>
    <w:p w:rsidR="001D442D" w:rsidRPr="001D442D" w:rsidRDefault="001D442D" w:rsidP="001D442D">
      <w:pPr>
        <w:shd w:val="clear" w:color="auto" w:fill="FFFFFF"/>
        <w:spacing w:after="0" w:line="240" w:lineRule="auto"/>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Information Insurance</w:t>
      </w:r>
    </w:p>
    <w:p w:rsidR="001D442D" w:rsidRPr="001D442D" w:rsidRDefault="001D442D" w:rsidP="001D442D">
      <w:pPr>
        <w:shd w:val="clear" w:color="auto" w:fill="FFFFFF"/>
        <w:spacing w:after="0" w:line="240" w:lineRule="auto"/>
        <w:ind w:left="360"/>
        <w:rPr>
          <w:rFonts w:ascii="Calibri" w:eastAsia="Times New Roman" w:hAnsi="Calibri" w:cs="Calibri"/>
          <w:color w:val="212121"/>
          <w:spacing w:val="2"/>
        </w:rPr>
      </w:pPr>
      <w:r w:rsidRPr="001D442D">
        <w:rPr>
          <w:rFonts w:ascii="Calibri" w:eastAsia="Times New Roman" w:hAnsi="Calibri" w:cs="Calibri"/>
          <w:color w:val="212121"/>
          <w:spacing w:val="2"/>
        </w:rPr>
        <w:t> </w:t>
      </w:r>
    </w:p>
    <w:p w:rsidR="001D442D" w:rsidRPr="001D442D" w:rsidRDefault="001D442D" w:rsidP="001D442D">
      <w:pPr>
        <w:numPr>
          <w:ilvl w:val="0"/>
          <w:numId w:val="3"/>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Information assurance extends beyond cybersecurity to secure, maintain integrity, availability, and confidentiality of information assets. It entails not just protecting digital data, but also ensuring its dependability, accuracy, and adherence to business norms and standards (</w:t>
      </w:r>
      <w:r w:rsidRPr="001D442D">
        <w:rPr>
          <w:rFonts w:ascii="Times New Roman" w:eastAsia="Times New Roman" w:hAnsi="Times New Roman" w:cs="Times New Roman"/>
          <w:color w:val="222222"/>
          <w:spacing w:val="2"/>
          <w:sz w:val="24"/>
          <w:szCs w:val="24"/>
          <w:bdr w:val="none" w:sz="0" w:space="0" w:color="auto" w:frame="1"/>
          <w:shd w:val="clear" w:color="auto" w:fill="FFFFFF"/>
        </w:rPr>
        <w:t>Kure et al., 2022).</w:t>
      </w:r>
    </w:p>
    <w:p w:rsidR="001D442D" w:rsidRPr="001D442D" w:rsidRDefault="001D442D" w:rsidP="001D442D">
      <w:pPr>
        <w:numPr>
          <w:ilvl w:val="0"/>
          <w:numId w:val="3"/>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Information assurance is applicable to companies in all industries that handle sensitive or essential information, such as government agencies, financial institutions, healthcare providers, and corporations (</w:t>
      </w:r>
      <w:r w:rsidRPr="001D442D">
        <w:rPr>
          <w:rFonts w:ascii="Times New Roman" w:eastAsia="Times New Roman" w:hAnsi="Times New Roman" w:cs="Times New Roman"/>
          <w:color w:val="222222"/>
          <w:spacing w:val="2"/>
          <w:sz w:val="24"/>
          <w:szCs w:val="24"/>
          <w:bdr w:val="none" w:sz="0" w:space="0" w:color="auto" w:frame="1"/>
          <w:shd w:val="clear" w:color="auto" w:fill="FFFFFF"/>
        </w:rPr>
        <w:t>Eling et al., 2021).</w:t>
      </w:r>
    </w:p>
    <w:p w:rsidR="001D442D" w:rsidRPr="001D442D" w:rsidRDefault="001D442D" w:rsidP="001D442D">
      <w:pPr>
        <w:numPr>
          <w:ilvl w:val="0"/>
          <w:numId w:val="3"/>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Pros: Information assurance is a comprehensive approach to information security that includes not just technical components but also governance, risk management, and compliance. It enables enterprises to develop a complete security posture and align security efforts with business objectives.</w:t>
      </w:r>
    </w:p>
    <w:p w:rsidR="001D442D" w:rsidRPr="001D442D" w:rsidRDefault="001D442D" w:rsidP="001D442D">
      <w:pPr>
        <w:numPr>
          <w:ilvl w:val="0"/>
          <w:numId w:val="3"/>
        </w:numPr>
        <w:shd w:val="clear" w:color="auto" w:fill="FFFFFF"/>
        <w:spacing w:after="0" w:line="240" w:lineRule="auto"/>
        <w:ind w:left="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Cons: Implementing information assurance necessitates coordination and collaboration across numerous departments and stakeholders, which can be difficult. It also entails continuous monitoring and evaluation to verify the efficacy of security measures and policies.</w:t>
      </w:r>
    </w:p>
    <w:p w:rsidR="001D442D" w:rsidRPr="001D442D" w:rsidRDefault="001D442D" w:rsidP="001D442D">
      <w:pPr>
        <w:shd w:val="clear" w:color="auto" w:fill="FFFFFF"/>
        <w:spacing w:after="0" w:line="240" w:lineRule="auto"/>
        <w:ind w:left="720"/>
        <w:rPr>
          <w:rFonts w:ascii="Calibri" w:eastAsia="Times New Roman" w:hAnsi="Calibri" w:cs="Calibri"/>
          <w:color w:val="212121"/>
          <w:spacing w:val="2"/>
        </w:rPr>
      </w:pPr>
      <w:r w:rsidRPr="001D442D">
        <w:rPr>
          <w:rFonts w:ascii="Calibri" w:eastAsia="Times New Roman" w:hAnsi="Calibri" w:cs="Calibri"/>
          <w:color w:val="212121"/>
          <w:spacing w:val="2"/>
        </w:rPr>
        <w:t> </w:t>
      </w:r>
    </w:p>
    <w:p w:rsidR="001D442D" w:rsidRPr="001D442D" w:rsidRDefault="001D442D" w:rsidP="001D442D">
      <w:pPr>
        <w:shd w:val="clear" w:color="auto" w:fill="FFFFFF"/>
        <w:spacing w:after="0" w:line="240" w:lineRule="auto"/>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Risk Management</w:t>
      </w:r>
    </w:p>
    <w:p w:rsidR="001D442D" w:rsidRPr="001D442D" w:rsidRDefault="001D442D" w:rsidP="001D442D">
      <w:pPr>
        <w:shd w:val="clear" w:color="auto" w:fill="FFFFFF"/>
        <w:spacing w:after="0" w:line="240" w:lineRule="auto"/>
        <w:ind w:left="360"/>
        <w:rPr>
          <w:rFonts w:ascii="Calibri" w:eastAsia="Times New Roman" w:hAnsi="Calibri" w:cs="Calibri"/>
          <w:color w:val="212121"/>
          <w:spacing w:val="2"/>
        </w:rPr>
      </w:pPr>
      <w:r w:rsidRPr="001D442D">
        <w:rPr>
          <w:rFonts w:ascii="Calibri" w:eastAsia="Times New Roman" w:hAnsi="Calibri" w:cs="Calibri"/>
          <w:color w:val="212121"/>
          <w:spacing w:val="2"/>
        </w:rPr>
        <w:t> </w:t>
      </w:r>
    </w:p>
    <w:p w:rsidR="001D442D" w:rsidRPr="001D442D" w:rsidRDefault="001D442D" w:rsidP="001D442D">
      <w:pPr>
        <w:numPr>
          <w:ilvl w:val="0"/>
          <w:numId w:val="4"/>
        </w:numPr>
        <w:shd w:val="clear" w:color="auto" w:fill="FFFFFF"/>
        <w:spacing w:after="0" w:line="240" w:lineRule="auto"/>
        <w:ind w:left="36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Risk management focuses on detecting, assessing, prioritizing, and managing risks to an organization's assets, operations, and reputation. It includes a systematic strategy to identifying and addressing cybersecurity and non-cybersecurity threats.</w:t>
      </w:r>
    </w:p>
    <w:p w:rsidR="001D442D" w:rsidRPr="001D442D" w:rsidRDefault="001D442D" w:rsidP="001D442D">
      <w:pPr>
        <w:numPr>
          <w:ilvl w:val="0"/>
          <w:numId w:val="4"/>
        </w:numPr>
        <w:shd w:val="clear" w:color="auto" w:fill="FFFFFF"/>
        <w:spacing w:after="0" w:line="240" w:lineRule="auto"/>
        <w:ind w:left="36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Application: Risk management is applicable to all businesses and sectors since every organization encounters various risks that may impair its capacity to fulfill its goals. It is especially critical in highly regulated areas like finance and healthcare, where compliance standards are tight (</w:t>
      </w:r>
      <w:r w:rsidRPr="001D442D">
        <w:rPr>
          <w:rFonts w:ascii="Times New Roman" w:eastAsia="Times New Roman" w:hAnsi="Times New Roman" w:cs="Times New Roman"/>
          <w:color w:val="222222"/>
          <w:spacing w:val="2"/>
          <w:sz w:val="24"/>
          <w:szCs w:val="24"/>
          <w:bdr w:val="none" w:sz="0" w:space="0" w:color="auto" w:frame="1"/>
          <w:shd w:val="clear" w:color="auto" w:fill="FFFFFF"/>
        </w:rPr>
        <w:t>Eling et al., 2021).</w:t>
      </w:r>
    </w:p>
    <w:p w:rsidR="001D442D" w:rsidRPr="001D442D" w:rsidRDefault="001D442D" w:rsidP="001D442D">
      <w:pPr>
        <w:numPr>
          <w:ilvl w:val="0"/>
          <w:numId w:val="4"/>
        </w:numPr>
        <w:shd w:val="clear" w:color="auto" w:fill="FFFFFF"/>
        <w:spacing w:after="0" w:line="240" w:lineRule="auto"/>
        <w:ind w:left="36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lastRenderedPageBreak/>
        <w:t>Pros: Risk management enables firms to make informed resource allocation decisions, prioritize security investments, and successfully manage uncertainty. It lays up a framework for balancing risk tolerance with corporate objectives and optimizing risk-reward trade-offs.</w:t>
      </w:r>
    </w:p>
    <w:p w:rsidR="001D442D" w:rsidRPr="001D442D" w:rsidRDefault="001D442D" w:rsidP="001D442D">
      <w:pPr>
        <w:numPr>
          <w:ilvl w:val="0"/>
          <w:numId w:val="4"/>
        </w:numPr>
        <w:shd w:val="clear" w:color="auto" w:fill="FFFFFF"/>
        <w:spacing w:after="0" w:line="240" w:lineRule="auto"/>
        <w:ind w:left="360"/>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Cons: Effective risk management demands continual attention and commitment from senior leadership. It also requires precise risk assessments, which can be difficult to conduct due to limited data, uncertainty, and dynamic threats.</w:t>
      </w:r>
    </w:p>
    <w:p w:rsidR="001D442D" w:rsidRPr="001D442D" w:rsidRDefault="001D442D" w:rsidP="001D442D">
      <w:pPr>
        <w:shd w:val="clear" w:color="auto" w:fill="FFFFFF"/>
        <w:spacing w:after="0" w:line="240" w:lineRule="auto"/>
        <w:ind w:left="1080"/>
        <w:rPr>
          <w:rFonts w:ascii="Calibri" w:eastAsia="Times New Roman" w:hAnsi="Calibri" w:cs="Calibri"/>
          <w:color w:val="212121"/>
          <w:spacing w:val="2"/>
        </w:rPr>
      </w:pPr>
      <w:r w:rsidRPr="001D442D">
        <w:rPr>
          <w:rFonts w:ascii="Calibri" w:eastAsia="Times New Roman" w:hAnsi="Calibri" w:cs="Calibri"/>
          <w:color w:val="212121"/>
          <w:spacing w:val="2"/>
        </w:rPr>
        <w:t> </w:t>
      </w:r>
    </w:p>
    <w:p w:rsidR="001D442D" w:rsidRPr="001D442D" w:rsidRDefault="001D442D" w:rsidP="001D442D">
      <w:pPr>
        <w:shd w:val="clear" w:color="auto" w:fill="FFFFFF"/>
        <w:spacing w:after="0" w:line="240" w:lineRule="auto"/>
        <w:rPr>
          <w:rFonts w:ascii="Calibri" w:eastAsia="Times New Roman" w:hAnsi="Calibri" w:cs="Calibri"/>
          <w:color w:val="212121"/>
          <w:spacing w:val="2"/>
        </w:rPr>
      </w:pPr>
      <w:r w:rsidRPr="001D442D">
        <w:rPr>
          <w:rFonts w:ascii="Times New Roman" w:eastAsia="Times New Roman" w:hAnsi="Times New Roman" w:cs="Times New Roman"/>
          <w:color w:val="212121"/>
          <w:spacing w:val="2"/>
          <w:sz w:val="24"/>
          <w:szCs w:val="24"/>
          <w:bdr w:val="none" w:sz="0" w:space="0" w:color="auto" w:frame="1"/>
        </w:rPr>
        <w:t>If my school or company were to implement a single notion, I would advocate information assurance. While cybersecurity and risk management are critical components of a comprehensive security plan, information assurance encompasses all aspects of information security, such as governance, risk management, and compliance. By focusing on information assurance, organizations may take a comprehensive approach to asset protection, assuring information integrity, availability, and confidentiality, and aligning security activities with business objectives. Furthermore, information assurance highlights the need of proactive risk management and continual improvement, allowing firms to successfully respond to changing threats and regulatory requirements. Overall, putting information assurance first can help firms develop resilience, sustain trust, and achieve long-term success in an increasingly complicated and linked digital environment.</w:t>
      </w:r>
    </w:p>
    <w:p w:rsidR="001D442D" w:rsidRPr="001D442D" w:rsidRDefault="001D442D" w:rsidP="001D442D">
      <w:pPr>
        <w:shd w:val="clear" w:color="auto" w:fill="FFFFFF"/>
        <w:spacing w:after="0" w:line="240" w:lineRule="auto"/>
        <w:rPr>
          <w:rFonts w:ascii="Calibri" w:eastAsia="Times New Roman" w:hAnsi="Calibri" w:cs="Calibri"/>
          <w:color w:val="212121"/>
          <w:spacing w:val="2"/>
        </w:rPr>
      </w:pPr>
      <w:r w:rsidRPr="001D442D">
        <w:rPr>
          <w:rFonts w:ascii="Calibri" w:eastAsia="Times New Roman" w:hAnsi="Calibri" w:cs="Calibri"/>
          <w:color w:val="212121"/>
          <w:spacing w:val="2"/>
        </w:rPr>
        <w:t> </w:t>
      </w:r>
    </w:p>
    <w:p w:rsidR="001D442D" w:rsidRPr="001D442D" w:rsidRDefault="001D442D" w:rsidP="001D442D">
      <w:pPr>
        <w:shd w:val="clear" w:color="auto" w:fill="FFFFFF"/>
        <w:spacing w:after="0" w:line="240" w:lineRule="auto"/>
        <w:rPr>
          <w:rFonts w:ascii="Calibri" w:eastAsia="Times New Roman" w:hAnsi="Calibri" w:cs="Calibri"/>
          <w:color w:val="212121"/>
          <w:spacing w:val="2"/>
        </w:rPr>
      </w:pPr>
      <w:r w:rsidRPr="001D442D">
        <w:rPr>
          <w:rFonts w:ascii="Times New Roman" w:eastAsia="Times New Roman" w:hAnsi="Times New Roman" w:cs="Times New Roman"/>
          <w:b/>
          <w:bCs/>
          <w:color w:val="212121"/>
          <w:spacing w:val="2"/>
          <w:sz w:val="24"/>
          <w:szCs w:val="24"/>
        </w:rPr>
        <w:t> </w:t>
      </w:r>
    </w:p>
    <w:p w:rsidR="001D442D" w:rsidRPr="001D442D" w:rsidRDefault="001D442D" w:rsidP="001D442D">
      <w:pPr>
        <w:shd w:val="clear" w:color="auto" w:fill="FFFFFF"/>
        <w:spacing w:after="0" w:line="240" w:lineRule="auto"/>
        <w:rPr>
          <w:rFonts w:ascii="Calibri" w:eastAsia="Times New Roman" w:hAnsi="Calibri" w:cs="Calibri"/>
          <w:color w:val="212121"/>
          <w:spacing w:val="2"/>
        </w:rPr>
      </w:pPr>
      <w:r w:rsidRPr="001D442D">
        <w:rPr>
          <w:rFonts w:ascii="Times New Roman" w:eastAsia="Times New Roman" w:hAnsi="Times New Roman" w:cs="Times New Roman"/>
          <w:b/>
          <w:bCs/>
          <w:color w:val="212121"/>
          <w:spacing w:val="2"/>
          <w:sz w:val="24"/>
          <w:szCs w:val="24"/>
        </w:rPr>
        <w:t>References</w:t>
      </w:r>
    </w:p>
    <w:p w:rsidR="001D442D" w:rsidRPr="001D442D" w:rsidRDefault="001D442D" w:rsidP="001D442D">
      <w:pPr>
        <w:shd w:val="clear" w:color="auto" w:fill="FFFFFF"/>
        <w:spacing w:after="0" w:line="240" w:lineRule="auto"/>
        <w:ind w:left="720" w:hanging="720"/>
        <w:rPr>
          <w:rFonts w:ascii="Calibri" w:eastAsia="Times New Roman" w:hAnsi="Calibri" w:cs="Calibri"/>
          <w:color w:val="212121"/>
          <w:spacing w:val="2"/>
        </w:rPr>
      </w:pPr>
      <w:r w:rsidRPr="001D442D">
        <w:rPr>
          <w:rFonts w:ascii="Times New Roman" w:eastAsia="Times New Roman" w:hAnsi="Times New Roman" w:cs="Times New Roman"/>
          <w:color w:val="222222"/>
          <w:spacing w:val="2"/>
          <w:sz w:val="24"/>
          <w:szCs w:val="24"/>
          <w:bdr w:val="none" w:sz="0" w:space="0" w:color="auto" w:frame="1"/>
          <w:shd w:val="clear" w:color="auto" w:fill="FFFFFF"/>
        </w:rPr>
        <w:t>Eling, M., McShane, M., &amp; Nguyen, T. (2021). Cyber risk management: History and future research directions. </w:t>
      </w:r>
      <w:r w:rsidRPr="001D442D">
        <w:rPr>
          <w:rFonts w:ascii="inherit" w:eastAsia="Times New Roman" w:hAnsi="inherit" w:cs="Times New Roman"/>
          <w:i/>
          <w:iCs/>
          <w:color w:val="222222"/>
          <w:spacing w:val="2"/>
          <w:sz w:val="24"/>
          <w:szCs w:val="24"/>
        </w:rPr>
        <w:t>Risk Management and Insurance Review</w:t>
      </w:r>
      <w:r w:rsidRPr="001D442D">
        <w:rPr>
          <w:rFonts w:ascii="Times New Roman" w:eastAsia="Times New Roman" w:hAnsi="Times New Roman" w:cs="Times New Roman"/>
          <w:color w:val="222222"/>
          <w:spacing w:val="2"/>
          <w:sz w:val="24"/>
          <w:szCs w:val="24"/>
          <w:bdr w:val="none" w:sz="0" w:space="0" w:color="auto" w:frame="1"/>
          <w:shd w:val="clear" w:color="auto" w:fill="FFFFFF"/>
        </w:rPr>
        <w:t>, </w:t>
      </w:r>
      <w:r w:rsidRPr="001D442D">
        <w:rPr>
          <w:rFonts w:ascii="inherit" w:eastAsia="Times New Roman" w:hAnsi="inherit" w:cs="Times New Roman"/>
          <w:i/>
          <w:iCs/>
          <w:color w:val="222222"/>
          <w:spacing w:val="2"/>
          <w:sz w:val="24"/>
          <w:szCs w:val="24"/>
        </w:rPr>
        <w:t>24</w:t>
      </w:r>
      <w:r w:rsidRPr="001D442D">
        <w:rPr>
          <w:rFonts w:ascii="Times New Roman" w:eastAsia="Times New Roman" w:hAnsi="Times New Roman" w:cs="Times New Roman"/>
          <w:color w:val="222222"/>
          <w:spacing w:val="2"/>
          <w:sz w:val="24"/>
          <w:szCs w:val="24"/>
          <w:bdr w:val="none" w:sz="0" w:space="0" w:color="auto" w:frame="1"/>
          <w:shd w:val="clear" w:color="auto" w:fill="FFFFFF"/>
        </w:rPr>
        <w:t>(1), 93-125.</w:t>
      </w:r>
    </w:p>
    <w:p w:rsidR="001D442D" w:rsidRPr="001D442D" w:rsidRDefault="001D442D" w:rsidP="001D442D">
      <w:pPr>
        <w:shd w:val="clear" w:color="auto" w:fill="FFFFFF"/>
        <w:spacing w:after="0" w:line="240" w:lineRule="auto"/>
        <w:ind w:left="720" w:hanging="720"/>
        <w:rPr>
          <w:rFonts w:ascii="Calibri" w:eastAsia="Times New Roman" w:hAnsi="Calibri" w:cs="Calibri"/>
          <w:color w:val="212121"/>
          <w:spacing w:val="2"/>
        </w:rPr>
      </w:pPr>
      <w:r w:rsidRPr="001D442D">
        <w:rPr>
          <w:rFonts w:ascii="Times New Roman" w:eastAsia="Times New Roman" w:hAnsi="Times New Roman" w:cs="Times New Roman"/>
          <w:color w:val="222222"/>
          <w:spacing w:val="2"/>
          <w:sz w:val="24"/>
          <w:szCs w:val="24"/>
          <w:bdr w:val="none" w:sz="0" w:space="0" w:color="auto" w:frame="1"/>
          <w:shd w:val="clear" w:color="auto" w:fill="FFFFFF"/>
        </w:rPr>
        <w:t>Kure, H. I., Islam, S., &amp; Mouratidis, H. (2022). An integrated cyber security risk management framework and risk predication for the critical infrastructure protection. </w:t>
      </w:r>
      <w:r w:rsidRPr="001D442D">
        <w:rPr>
          <w:rFonts w:ascii="inherit" w:eastAsia="Times New Roman" w:hAnsi="inherit" w:cs="Times New Roman"/>
          <w:i/>
          <w:iCs/>
          <w:color w:val="222222"/>
          <w:spacing w:val="2"/>
          <w:sz w:val="24"/>
          <w:szCs w:val="24"/>
        </w:rPr>
        <w:t>Neural Computing and Applications</w:t>
      </w:r>
      <w:r w:rsidRPr="001D442D">
        <w:rPr>
          <w:rFonts w:ascii="Times New Roman" w:eastAsia="Times New Roman" w:hAnsi="Times New Roman" w:cs="Times New Roman"/>
          <w:color w:val="222222"/>
          <w:spacing w:val="2"/>
          <w:sz w:val="24"/>
          <w:szCs w:val="24"/>
          <w:bdr w:val="none" w:sz="0" w:space="0" w:color="auto" w:frame="1"/>
          <w:shd w:val="clear" w:color="auto" w:fill="FFFFFF"/>
        </w:rPr>
        <w:t>, </w:t>
      </w:r>
      <w:r w:rsidRPr="001D442D">
        <w:rPr>
          <w:rFonts w:ascii="inherit" w:eastAsia="Times New Roman" w:hAnsi="inherit" w:cs="Times New Roman"/>
          <w:i/>
          <w:iCs/>
          <w:color w:val="222222"/>
          <w:spacing w:val="2"/>
          <w:sz w:val="24"/>
          <w:szCs w:val="24"/>
        </w:rPr>
        <w:t>34</w:t>
      </w:r>
      <w:r w:rsidRPr="001D442D">
        <w:rPr>
          <w:rFonts w:ascii="Times New Roman" w:eastAsia="Times New Roman" w:hAnsi="Times New Roman" w:cs="Times New Roman"/>
          <w:color w:val="222222"/>
          <w:spacing w:val="2"/>
          <w:sz w:val="24"/>
          <w:szCs w:val="24"/>
          <w:bdr w:val="none" w:sz="0" w:space="0" w:color="auto" w:frame="1"/>
          <w:shd w:val="clear" w:color="auto" w:fill="FFFFFF"/>
        </w:rPr>
        <w:t>(18), 15241-15271.</w:t>
      </w:r>
    </w:p>
    <w:p w:rsidR="001D442D" w:rsidRPr="00F26B84" w:rsidRDefault="001D442D" w:rsidP="00F26B84">
      <w:pPr>
        <w:spacing w:line="480" w:lineRule="auto"/>
        <w:rPr>
          <w:rFonts w:ascii="Times New Roman" w:hAnsi="Times New Roman" w:cs="Times New Roman"/>
          <w:sz w:val="24"/>
          <w:szCs w:val="24"/>
        </w:rPr>
      </w:pPr>
    </w:p>
    <w:sectPr w:rsidR="001D442D" w:rsidRPr="00F26B84" w:rsidSect="00E40B9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23A" w:rsidRDefault="0098223A" w:rsidP="00F26B84">
      <w:pPr>
        <w:spacing w:after="0" w:line="240" w:lineRule="auto"/>
      </w:pPr>
      <w:r>
        <w:separator/>
      </w:r>
    </w:p>
  </w:endnote>
  <w:endnote w:type="continuationSeparator" w:id="1">
    <w:p w:rsidR="0098223A" w:rsidRDefault="0098223A" w:rsidP="00F26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23A" w:rsidRDefault="0098223A" w:rsidP="00F26B84">
      <w:pPr>
        <w:spacing w:after="0" w:line="240" w:lineRule="auto"/>
      </w:pPr>
      <w:r>
        <w:separator/>
      </w:r>
    </w:p>
  </w:footnote>
  <w:footnote w:type="continuationSeparator" w:id="1">
    <w:p w:rsidR="0098223A" w:rsidRDefault="0098223A" w:rsidP="00F26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84" w:rsidRPr="00F26B84" w:rsidRDefault="00F26B84">
    <w:pPr>
      <w:pStyle w:val="Header"/>
      <w:rPr>
        <w:rFonts w:ascii="Times New Roman" w:hAnsi="Times New Roman" w:cs="Times New Roman"/>
        <w:sz w:val="24"/>
        <w:szCs w:val="24"/>
      </w:rPr>
    </w:pPr>
    <w:r>
      <w:tab/>
    </w:r>
    <w:r>
      <w:tab/>
    </w:r>
    <w:r w:rsidR="00E40B9F" w:rsidRPr="00F26B84">
      <w:rPr>
        <w:rFonts w:ascii="Times New Roman" w:hAnsi="Times New Roman" w:cs="Times New Roman"/>
        <w:sz w:val="24"/>
        <w:szCs w:val="24"/>
      </w:rPr>
      <w:fldChar w:fldCharType="begin"/>
    </w:r>
    <w:r w:rsidRPr="00F26B84">
      <w:rPr>
        <w:rFonts w:ascii="Times New Roman" w:hAnsi="Times New Roman" w:cs="Times New Roman"/>
        <w:sz w:val="24"/>
        <w:szCs w:val="24"/>
      </w:rPr>
      <w:instrText xml:space="preserve"> PAGE   \* MERGEFORMAT </w:instrText>
    </w:r>
    <w:r w:rsidR="00E40B9F" w:rsidRPr="00F26B84">
      <w:rPr>
        <w:rFonts w:ascii="Times New Roman" w:hAnsi="Times New Roman" w:cs="Times New Roman"/>
        <w:sz w:val="24"/>
        <w:szCs w:val="24"/>
      </w:rPr>
      <w:fldChar w:fldCharType="separate"/>
    </w:r>
    <w:r w:rsidR="001D442D">
      <w:rPr>
        <w:rFonts w:ascii="Times New Roman" w:hAnsi="Times New Roman" w:cs="Times New Roman"/>
        <w:noProof/>
        <w:sz w:val="24"/>
        <w:szCs w:val="24"/>
      </w:rPr>
      <w:t>1</w:t>
    </w:r>
    <w:r w:rsidR="00E40B9F" w:rsidRPr="00F26B84">
      <w:rPr>
        <w:rFonts w:ascii="Times New Roman" w:hAnsi="Times New Roman" w:cs="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AAC"/>
    <w:multiLevelType w:val="multilevel"/>
    <w:tmpl w:val="F748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4E749C"/>
    <w:multiLevelType w:val="multilevel"/>
    <w:tmpl w:val="B60C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82AA6"/>
    <w:multiLevelType w:val="multilevel"/>
    <w:tmpl w:val="9910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CA0F1C"/>
    <w:multiLevelType w:val="multilevel"/>
    <w:tmpl w:val="8EC2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361F"/>
    <w:rsid w:val="001B2D4F"/>
    <w:rsid w:val="001D442D"/>
    <w:rsid w:val="0023361F"/>
    <w:rsid w:val="00294EF5"/>
    <w:rsid w:val="005D7E79"/>
    <w:rsid w:val="00772923"/>
    <w:rsid w:val="00881744"/>
    <w:rsid w:val="0098223A"/>
    <w:rsid w:val="00E40B9F"/>
    <w:rsid w:val="00F26B84"/>
    <w:rsid w:val="00FA3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B84"/>
  </w:style>
  <w:style w:type="paragraph" w:styleId="Footer">
    <w:name w:val="footer"/>
    <w:basedOn w:val="Normal"/>
    <w:link w:val="FooterChar"/>
    <w:uiPriority w:val="99"/>
    <w:unhideWhenUsed/>
    <w:rsid w:val="00F26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B84"/>
  </w:style>
  <w:style w:type="paragraph" w:styleId="NormalWeb">
    <w:name w:val="Normal (Web)"/>
    <w:basedOn w:val="Normal"/>
    <w:uiPriority w:val="99"/>
    <w:semiHidden/>
    <w:unhideWhenUsed/>
    <w:rsid w:val="005D7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7E79"/>
    <w:rPr>
      <w:b/>
      <w:bCs/>
    </w:rPr>
  </w:style>
  <w:style w:type="character" w:styleId="Emphasis">
    <w:name w:val="Emphasis"/>
    <w:basedOn w:val="DefaultParagraphFont"/>
    <w:uiPriority w:val="20"/>
    <w:qFormat/>
    <w:rsid w:val="005D7E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B84"/>
  </w:style>
  <w:style w:type="paragraph" w:styleId="Footer">
    <w:name w:val="footer"/>
    <w:basedOn w:val="Normal"/>
    <w:link w:val="FooterChar"/>
    <w:uiPriority w:val="99"/>
    <w:unhideWhenUsed/>
    <w:rsid w:val="00F26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B84"/>
  </w:style>
</w:styles>
</file>

<file path=word/webSettings.xml><?xml version="1.0" encoding="utf-8"?>
<w:webSettings xmlns:r="http://schemas.openxmlformats.org/officeDocument/2006/relationships" xmlns:w="http://schemas.openxmlformats.org/wordprocessingml/2006/main">
  <w:divs>
    <w:div w:id="297298004">
      <w:bodyDiv w:val="1"/>
      <w:marLeft w:val="0"/>
      <w:marRight w:val="0"/>
      <w:marTop w:val="0"/>
      <w:marBottom w:val="0"/>
      <w:divBdr>
        <w:top w:val="none" w:sz="0" w:space="0" w:color="auto"/>
        <w:left w:val="none" w:sz="0" w:space="0" w:color="auto"/>
        <w:bottom w:val="none" w:sz="0" w:space="0" w:color="auto"/>
        <w:right w:val="none" w:sz="0" w:space="0" w:color="auto"/>
      </w:divBdr>
    </w:div>
    <w:div w:id="19849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Dennis</cp:lastModifiedBy>
  <cp:revision>2</cp:revision>
  <dcterms:created xsi:type="dcterms:W3CDTF">2024-07-16T23:49:00Z</dcterms:created>
  <dcterms:modified xsi:type="dcterms:W3CDTF">2024-07-16T23:49:00Z</dcterms:modified>
</cp:coreProperties>
</file>