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E27" w:rsidRDefault="006E2E27" w:rsidP="006E2E27">
      <w:pPr>
        <w:spacing w:after="0" w:line="240" w:lineRule="auto"/>
        <w:outlineLvl w:val="0"/>
        <w:rPr>
          <w:rFonts w:ascii="Arial" w:eastAsia="Times New Roman" w:hAnsi="Arial" w:cs="Arial"/>
          <w:b/>
          <w:bCs/>
          <w:color w:val="000000"/>
          <w:kern w:val="36"/>
          <w:sz w:val="27"/>
          <w:szCs w:val="27"/>
        </w:rPr>
      </w:pPr>
      <w:r w:rsidRPr="006E2E27">
        <w:rPr>
          <w:rFonts w:ascii="Arial" w:eastAsia="Times New Roman" w:hAnsi="Arial" w:cs="Arial"/>
          <w:b/>
          <w:bCs/>
          <w:color w:val="000000"/>
          <w:kern w:val="36"/>
          <w:sz w:val="27"/>
          <w:szCs w:val="27"/>
        </w:rPr>
        <w:t>Unit 2: Module 2 ()</w:t>
      </w:r>
    </w:p>
    <w:p w:rsidR="006C0683" w:rsidRPr="006C0683" w:rsidRDefault="006C0683" w:rsidP="006C0683">
      <w:pPr>
        <w:numPr>
          <w:ilvl w:val="0"/>
          <w:numId w:val="7"/>
        </w:numPr>
        <w:shd w:val="clear" w:color="auto" w:fill="FFFFFF"/>
        <w:spacing w:before="100" w:beforeAutospacing="1" w:after="100" w:afterAutospacing="1" w:line="240" w:lineRule="auto"/>
        <w:rPr>
          <w:rFonts w:ascii="Arial" w:eastAsia="Times New Roman" w:hAnsi="Arial" w:cs="Arial"/>
          <w:color w:val="000000"/>
          <w:sz w:val="20"/>
          <w:szCs w:val="20"/>
        </w:rPr>
      </w:pPr>
      <w:r w:rsidRPr="006C0683">
        <w:rPr>
          <w:rFonts w:ascii="Arial" w:eastAsia="Times New Roman" w:hAnsi="Arial" w:cs="Arial"/>
          <w:color w:val="000000"/>
          <w:sz w:val="20"/>
          <w:szCs w:val="20"/>
        </w:rPr>
        <w:t>From </w:t>
      </w:r>
      <w:r w:rsidRPr="006C0683">
        <w:rPr>
          <w:rFonts w:ascii="Arial" w:eastAsia="Times New Roman" w:hAnsi="Arial" w:cs="Arial"/>
          <w:i/>
          <w:iCs/>
          <w:color w:val="000000"/>
          <w:sz w:val="20"/>
          <w:szCs w:val="20"/>
        </w:rPr>
        <w:t>Managing human resources: Productivity, quality of work life, profits</w:t>
      </w:r>
      <w:r w:rsidRPr="006C0683">
        <w:rPr>
          <w:rFonts w:ascii="Arial" w:eastAsia="Times New Roman" w:hAnsi="Arial" w:cs="Arial"/>
          <w:color w:val="000000"/>
          <w:sz w:val="20"/>
          <w:szCs w:val="20"/>
        </w:rPr>
        <w:t> (9th ed.)</w:t>
      </w:r>
      <w:r w:rsidRPr="006C0683">
        <w:rPr>
          <w:rFonts w:ascii="Arial" w:eastAsia="Times New Roman" w:hAnsi="Arial" w:cs="Arial"/>
          <w:i/>
          <w:iCs/>
          <w:color w:val="000000"/>
          <w:sz w:val="20"/>
          <w:szCs w:val="20"/>
        </w:rPr>
        <w:t>, </w:t>
      </w:r>
      <w:r w:rsidRPr="006C0683">
        <w:rPr>
          <w:rFonts w:ascii="Arial" w:eastAsia="Times New Roman" w:hAnsi="Arial" w:cs="Arial"/>
          <w:color w:val="000000"/>
          <w:sz w:val="20"/>
          <w:szCs w:val="20"/>
        </w:rPr>
        <w:t>read the following chapters:</w:t>
      </w:r>
    </w:p>
    <w:p w:rsidR="006C0683" w:rsidRPr="006C0683" w:rsidRDefault="006C0683" w:rsidP="006C0683">
      <w:pPr>
        <w:numPr>
          <w:ilvl w:val="1"/>
          <w:numId w:val="7"/>
        </w:numPr>
        <w:shd w:val="clear" w:color="auto" w:fill="FFFFFF"/>
        <w:spacing w:before="100" w:beforeAutospacing="1" w:after="100" w:afterAutospacing="1" w:line="240" w:lineRule="auto"/>
        <w:rPr>
          <w:rFonts w:ascii="Arial" w:eastAsia="Times New Roman" w:hAnsi="Arial" w:cs="Arial"/>
          <w:color w:val="000000"/>
          <w:sz w:val="20"/>
          <w:szCs w:val="20"/>
        </w:rPr>
      </w:pPr>
      <w:hyperlink r:id="rId6" w:tgtFrame="_blank" w:history="1">
        <w:r w:rsidRPr="006C0683">
          <w:rPr>
            <w:rFonts w:ascii="Arial" w:eastAsia="Times New Roman" w:hAnsi="Arial" w:cs="Arial"/>
            <w:color w:val="0000FF"/>
            <w:sz w:val="20"/>
            <w:szCs w:val="20"/>
          </w:rPr>
          <w:t>Pay and incentive systems</w:t>
        </w:r>
      </w:hyperlink>
    </w:p>
    <w:p w:rsidR="006C0683" w:rsidRPr="006C0683" w:rsidRDefault="006C0683" w:rsidP="006C0683">
      <w:pPr>
        <w:numPr>
          <w:ilvl w:val="1"/>
          <w:numId w:val="7"/>
        </w:numPr>
        <w:shd w:val="clear" w:color="auto" w:fill="FFFFFF"/>
        <w:spacing w:before="100" w:beforeAutospacing="1" w:after="100" w:afterAutospacing="1" w:line="240" w:lineRule="auto"/>
        <w:rPr>
          <w:rFonts w:ascii="Arial" w:eastAsia="Times New Roman" w:hAnsi="Arial" w:cs="Arial"/>
          <w:color w:val="000000"/>
          <w:sz w:val="20"/>
          <w:szCs w:val="20"/>
        </w:rPr>
      </w:pPr>
      <w:hyperlink r:id="rId7" w:tgtFrame="_blank" w:history="1">
        <w:r w:rsidRPr="006C0683">
          <w:rPr>
            <w:rFonts w:ascii="Arial" w:eastAsia="Times New Roman" w:hAnsi="Arial" w:cs="Arial"/>
            <w:color w:val="0000FF"/>
            <w:sz w:val="20"/>
            <w:szCs w:val="20"/>
            <w:u w:val="single"/>
          </w:rPr>
          <w:t>Indirect compensation: Employee benefit plans</w:t>
        </w:r>
      </w:hyperlink>
    </w:p>
    <w:p w:rsidR="006C0683" w:rsidRPr="006E2E27" w:rsidRDefault="006C0683" w:rsidP="006E2E27">
      <w:pPr>
        <w:spacing w:after="0" w:line="240" w:lineRule="auto"/>
        <w:outlineLvl w:val="0"/>
        <w:rPr>
          <w:rFonts w:ascii="Arial" w:eastAsia="Times New Roman" w:hAnsi="Arial" w:cs="Arial"/>
          <w:b/>
          <w:bCs/>
          <w:color w:val="000000"/>
          <w:kern w:val="36"/>
          <w:sz w:val="27"/>
          <w:szCs w:val="27"/>
        </w:rPr>
      </w:pPr>
      <w:bookmarkStart w:id="0" w:name="_GoBack"/>
      <w:bookmarkEnd w:id="0"/>
    </w:p>
    <w:p w:rsidR="006E2E27" w:rsidRPr="006E2E27" w:rsidRDefault="006E2E27" w:rsidP="006E2E27">
      <w:pPr>
        <w:spacing w:after="240" w:line="240" w:lineRule="auto"/>
        <w:rPr>
          <w:rFonts w:ascii="Times New Roman" w:eastAsia="Times New Roman" w:hAnsi="Times New Roman" w:cs="Times New Roman"/>
          <w:sz w:val="24"/>
          <w:szCs w:val="24"/>
        </w:rPr>
      </w:pPr>
      <w:r w:rsidRPr="006E2E27">
        <w:rPr>
          <w:rFonts w:ascii="Arial" w:eastAsia="Times New Roman" w:hAnsi="Arial" w:cs="Arial"/>
          <w:color w:val="000000"/>
          <w:sz w:val="20"/>
          <w:szCs w:val="20"/>
        </w:rPr>
        <w:br/>
      </w:r>
      <w:r w:rsidRPr="006E2E27">
        <w:rPr>
          <w:rFonts w:ascii="Arial" w:eastAsia="Times New Roman"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RPr="006E2E27" w:rsidTr="006E2E27">
        <w:trPr>
          <w:tblCellSpacing w:w="0" w:type="dxa"/>
          <w:jc w:val="center"/>
        </w:trPr>
        <w:tc>
          <w:tcPr>
            <w:tcW w:w="0" w:type="auto"/>
            <w:shd w:val="clear" w:color="auto" w:fill="CCD6E0"/>
            <w:vAlign w:val="center"/>
            <w:hideMark/>
          </w:tcPr>
          <w:p w:rsidR="006E2E27" w:rsidRPr="006E2E27" w:rsidRDefault="006E2E27" w:rsidP="006E2E27">
            <w:pPr>
              <w:spacing w:after="0" w:line="240" w:lineRule="auto"/>
              <w:rPr>
                <w:rFonts w:ascii="Arial" w:eastAsia="Times New Roman" w:hAnsi="Arial" w:cs="Arial"/>
                <w:b/>
                <w:bCs/>
                <w:color w:val="0E2A49"/>
                <w:sz w:val="26"/>
                <w:szCs w:val="26"/>
              </w:rPr>
            </w:pPr>
            <w:r>
              <w:rPr>
                <w:rFonts w:ascii="Arial" w:eastAsia="Times New Roman" w:hAnsi="Arial" w:cs="Arial"/>
                <w:b/>
                <w:bCs/>
                <w:noProof/>
                <w:color w:val="0E2A49"/>
                <w:sz w:val="26"/>
                <w:szCs w:val="26"/>
              </w:rPr>
              <w:drawing>
                <wp:inline distT="0" distB="0" distL="0" distR="0">
                  <wp:extent cx="1295400" cy="219075"/>
                  <wp:effectExtent l="0" t="0" r="0" b="9525"/>
                  <wp:docPr id="8" name="Picture 8"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eclassonline.com/ec/courses/AUO_files/AU_im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6E2E27">
              <w:rPr>
                <w:rFonts w:ascii="Arial" w:eastAsia="Times New Roman" w:hAnsi="Arial" w:cs="Arial"/>
                <w:b/>
                <w:bCs/>
                <w:color w:val="0E2A49"/>
                <w:sz w:val="26"/>
                <w:szCs w:val="26"/>
              </w:rPr>
              <w:t>Module 2 Overview</w:t>
            </w:r>
          </w:p>
        </w:tc>
      </w:tr>
    </w:tbl>
    <w:p w:rsidR="006E2E27" w:rsidRPr="006E2E27" w:rsidRDefault="006E2E27" w:rsidP="006E2E27">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RPr="006E2E27" w:rsidTr="006E2E27">
        <w:trPr>
          <w:tblCellSpacing w:w="0" w:type="dxa"/>
          <w:jc w:val="center"/>
        </w:trPr>
        <w:tc>
          <w:tcPr>
            <w:tcW w:w="0" w:type="auto"/>
            <w:vAlign w:val="center"/>
            <w:hideMark/>
          </w:tcPr>
          <w:p w:rsidR="006E2E27" w:rsidRPr="006E2E27" w:rsidRDefault="006E2E27" w:rsidP="006E2E27">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142875" cy="142875"/>
                  <wp:effectExtent l="0" t="0" r="0" b="0"/>
                  <wp:docPr id="7" name="Picture 7"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6E2E27" w:rsidRPr="006E2E27" w:rsidRDefault="006E2E27" w:rsidP="006E2E27">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9360"/>
        <w:gridCol w:w="6"/>
        <w:gridCol w:w="4050"/>
      </w:tblGrid>
      <w:tr w:rsidR="006E2E27" w:rsidRPr="006E2E27" w:rsidTr="006E2E27">
        <w:trPr>
          <w:trHeight w:val="3885"/>
          <w:tblCellSpacing w:w="0" w:type="dxa"/>
          <w:jc w:val="center"/>
        </w:trPr>
        <w:tc>
          <w:tcPr>
            <w:tcW w:w="7200" w:type="dxa"/>
            <w:hideMark/>
          </w:tcPr>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In this module, you will learn about the strategic, operational, and tactical compensation and benefits tools HR managers use in talent management. HR managers use a mix of compensation and benefits as incentives and motivators. A key role for HR managers is to devise an incentive system that rewards and motivates human behavior, which includes monetary and nonmonetary incentives that assist HR managers to acquire and develop talent.</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HR strategy and HR managers utilize a carrot-and-stick approach to motivate employees. The carrot symbolizes incentives whereas the stick symbolizes policies and procedures. Incentives are seen as positive motivators in terms of acquiring and keeping talent in organizations whereas rules help in keeping control over employees.</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Professional organizations such as the Society for Human Resource Management (SHRM) and the American Society for Training and Development (ASTD) provide best practices and benchmarks in employee motivation and development. HR professionals may refer to these resources for talent management.</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In the first assignment of this module, you will discuss and evaluate the compensation and benefits that motivate employees. In the second assignment, you will analyze the impact of acquisition and mergers on paid time off (PTO) policies of an organization. You will also recommend a common PTO system, keeping in mind the policies of two merged companies.</w:t>
            </w:r>
            <w:r>
              <w:rPr>
                <w:noProof/>
              </w:rPr>
              <w:lastRenderedPageBreak/>
              <w:drawing>
                <wp:inline distT="0" distB="0" distL="0" distR="0" wp14:anchorId="52828515" wp14:editId="2ECA44E6">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6E2E27" w:rsidRPr="006E2E27" w:rsidRDefault="006E2E27" w:rsidP="006E2E27">
            <w:pPr>
              <w:spacing w:before="100" w:beforeAutospacing="1" w:after="100" w:afterAutospacing="1" w:line="240" w:lineRule="auto"/>
              <w:rPr>
                <w:rFonts w:ascii="Arial" w:eastAsia="Times New Roman" w:hAnsi="Arial" w:cs="Arial"/>
                <w:b/>
                <w:bCs/>
                <w:color w:val="6C8AA3"/>
                <w:sz w:val="20"/>
                <w:szCs w:val="20"/>
              </w:rPr>
            </w:pPr>
            <w:r w:rsidRPr="006E2E27">
              <w:rPr>
                <w:rFonts w:ascii="Arial" w:eastAsia="Times New Roman" w:hAnsi="Arial" w:cs="Arial"/>
                <w:b/>
                <w:bCs/>
                <w:color w:val="6C8AA3"/>
                <w:sz w:val="20"/>
                <w:szCs w:val="20"/>
              </w:rPr>
              <w:t>Using the navigation on the left, please proceed to the next page.</w:t>
            </w:r>
          </w:p>
        </w:tc>
        <w:tc>
          <w:tcPr>
            <w:tcW w:w="450" w:type="dxa"/>
            <w:hideMark/>
          </w:tcPr>
          <w:p w:rsidR="006E2E27" w:rsidRPr="006E2E27" w:rsidRDefault="006E2E27" w:rsidP="006E2E27">
            <w:pPr>
              <w:spacing w:after="0" w:line="240" w:lineRule="auto"/>
              <w:rPr>
                <w:rFonts w:ascii="Arial" w:eastAsia="Times New Roman" w:hAnsi="Arial" w:cs="Arial"/>
                <w:sz w:val="20"/>
                <w:szCs w:val="20"/>
              </w:rPr>
            </w:pPr>
          </w:p>
        </w:tc>
        <w:tc>
          <w:tcPr>
            <w:tcW w:w="4050" w:type="dxa"/>
            <w:hideMark/>
          </w:tcPr>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2571750" cy="971550"/>
                  <wp:effectExtent l="0" t="0" r="0" b="0"/>
                  <wp:docPr id="5" name="Picture 5" descr="http://myeclassonline.com/ec/courses/AUO_files/LearnOutcomes_sidebar_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eclassonline.com/ec/courses/AUO_files/LearnOutcomes_sidebar_AU.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971550"/>
                          </a:xfrm>
                          <a:prstGeom prst="rect">
                            <a:avLst/>
                          </a:prstGeom>
                          <a:noFill/>
                          <a:ln>
                            <a:noFill/>
                          </a:ln>
                        </pic:spPr>
                      </pic:pic>
                    </a:graphicData>
                  </a:graphic>
                </wp:inline>
              </w:drawing>
            </w:r>
          </w:p>
          <w:p w:rsidR="006E2E27" w:rsidRPr="006E2E27" w:rsidRDefault="006E2E27" w:rsidP="006E2E27">
            <w:pPr>
              <w:numPr>
                <w:ilvl w:val="0"/>
                <w:numId w:val="1"/>
              </w:numPr>
              <w:spacing w:before="100" w:beforeAutospacing="1" w:after="100" w:afterAutospacing="1" w:line="240" w:lineRule="auto"/>
              <w:rPr>
                <w:rFonts w:ascii="Arial" w:eastAsia="Times New Roman" w:hAnsi="Arial" w:cs="Arial"/>
                <w:color w:val="426277"/>
                <w:sz w:val="20"/>
                <w:szCs w:val="20"/>
              </w:rPr>
            </w:pPr>
            <w:r w:rsidRPr="006E2E27">
              <w:rPr>
                <w:rFonts w:ascii="Arial" w:eastAsia="Times New Roman" w:hAnsi="Arial" w:cs="Arial"/>
                <w:color w:val="426277"/>
                <w:sz w:val="20"/>
                <w:szCs w:val="20"/>
              </w:rPr>
              <w:t>Incorporate strategic human resource management principles in the development of programs that meet organizational needs and enable the organization to maintain a competitive advantage.</w:t>
            </w:r>
          </w:p>
          <w:p w:rsidR="006E2E27" w:rsidRPr="006E2E27" w:rsidRDefault="006E2E27" w:rsidP="006E2E27">
            <w:pPr>
              <w:numPr>
                <w:ilvl w:val="0"/>
                <w:numId w:val="1"/>
              </w:numPr>
              <w:spacing w:before="100" w:beforeAutospacing="1" w:after="100" w:afterAutospacing="1" w:line="240" w:lineRule="auto"/>
              <w:rPr>
                <w:rFonts w:ascii="Arial" w:eastAsia="Times New Roman" w:hAnsi="Arial" w:cs="Arial"/>
                <w:color w:val="426277"/>
                <w:sz w:val="20"/>
                <w:szCs w:val="20"/>
              </w:rPr>
            </w:pPr>
            <w:r w:rsidRPr="006E2E27">
              <w:rPr>
                <w:rFonts w:ascii="Arial" w:eastAsia="Times New Roman" w:hAnsi="Arial" w:cs="Arial"/>
                <w:color w:val="426277"/>
                <w:sz w:val="20"/>
                <w:szCs w:val="20"/>
              </w:rPr>
              <w:t>Recommend talent management strategies that support the HR strategic plan and the competitive strategy of the organization.</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 </w:t>
            </w:r>
          </w:p>
        </w:tc>
      </w:tr>
    </w:tbl>
    <w:p w:rsidR="006E2E27" w:rsidRPr="006E2E27" w:rsidRDefault="006E2E27" w:rsidP="006E2E27">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8018"/>
        <w:gridCol w:w="7"/>
        <w:gridCol w:w="3675"/>
      </w:tblGrid>
      <w:tr w:rsidR="006E2E27" w:rsidRPr="006E2E27" w:rsidTr="006E2E27">
        <w:trPr>
          <w:trHeight w:val="45"/>
          <w:tblCellSpacing w:w="0" w:type="dxa"/>
          <w:jc w:val="center"/>
        </w:trPr>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565EF2B4" wp14:editId="1391D390">
                  <wp:extent cx="4572000" cy="190500"/>
                  <wp:effectExtent l="0" t="0" r="0" b="0"/>
                  <wp:docPr id="4" name="Picture 4"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p>
        </w:tc>
        <w:tc>
          <w:tcPr>
            <w:tcW w:w="0" w:type="auto"/>
            <w:hideMark/>
          </w:tcPr>
          <w:p w:rsidR="006E2E27" w:rsidRPr="006E2E27" w:rsidRDefault="006E2E27" w:rsidP="006E2E27">
            <w:pPr>
              <w:spacing w:after="0" w:line="240" w:lineRule="auto"/>
              <w:rPr>
                <w:rFonts w:ascii="Arial" w:eastAsia="Times New Roman" w:hAnsi="Arial" w:cs="Arial"/>
                <w:sz w:val="4"/>
                <w:szCs w:val="20"/>
              </w:rPr>
            </w:pPr>
          </w:p>
        </w:tc>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5C6DEB91" wp14:editId="7FF2F29D">
                  <wp:extent cx="2095500" cy="190500"/>
                  <wp:effectExtent l="0" t="0" r="0" b="0"/>
                  <wp:docPr id="3" name="Picture 3"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6E2E27" w:rsidRPr="006E2E27" w:rsidTr="006E2E27">
        <w:trPr>
          <w:trHeight w:val="45"/>
          <w:tblCellSpacing w:w="0" w:type="dxa"/>
          <w:jc w:val="center"/>
        </w:trPr>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color w:val="0000FF"/>
                <w:sz w:val="20"/>
                <w:szCs w:val="20"/>
              </w:rPr>
              <w:drawing>
                <wp:inline distT="0" distB="0" distL="0" distR="0" wp14:anchorId="2652622E" wp14:editId="418D3CFA">
                  <wp:extent cx="1000125" cy="190500"/>
                  <wp:effectExtent l="0" t="0" r="9525" b="0"/>
                  <wp:docPr id="2" name="Picture 2" descr="http://myeclassonline.com/ec/courses/AUO_files/au_cnt_alert.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eclassonline.com/ec/courses/AUO_files/au_cnt_alert.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tc>
        <w:tc>
          <w:tcPr>
            <w:tcW w:w="0" w:type="auto"/>
            <w:hideMark/>
          </w:tcPr>
          <w:p w:rsidR="006E2E27" w:rsidRPr="006E2E27" w:rsidRDefault="006E2E27" w:rsidP="006E2E27">
            <w:pPr>
              <w:spacing w:after="0" w:line="240" w:lineRule="auto"/>
              <w:rPr>
                <w:rFonts w:ascii="Arial" w:eastAsia="Times New Roman" w:hAnsi="Arial" w:cs="Arial"/>
                <w:sz w:val="4"/>
                <w:szCs w:val="20"/>
              </w:rPr>
            </w:pPr>
          </w:p>
        </w:tc>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62691A7C" wp14:editId="7529F4D0">
                  <wp:extent cx="2095500" cy="381000"/>
                  <wp:effectExtent l="0" t="0" r="0" b="0"/>
                  <wp:docPr id="1" name="Picture 1"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p Desk 1-888-720-6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6E2E27" w:rsidRPr="006E2E27" w:rsidRDefault="006E2E27" w:rsidP="006E2E27">
      <w:pPr>
        <w:spacing w:after="0" w:line="240" w:lineRule="auto"/>
        <w:outlineLvl w:val="0"/>
        <w:rPr>
          <w:rFonts w:ascii="Arial" w:eastAsia="Times New Roman" w:hAnsi="Arial" w:cs="Arial"/>
          <w:b/>
          <w:bCs/>
          <w:color w:val="000000"/>
          <w:kern w:val="36"/>
          <w:sz w:val="27"/>
          <w:szCs w:val="27"/>
        </w:rPr>
      </w:pPr>
      <w:r w:rsidRPr="006E2E27">
        <w:rPr>
          <w:rFonts w:ascii="Arial" w:eastAsia="Times New Roman" w:hAnsi="Arial" w:cs="Arial"/>
          <w:b/>
          <w:bCs/>
          <w:color w:val="000000"/>
          <w:kern w:val="36"/>
          <w:sz w:val="27"/>
          <w:szCs w:val="27"/>
        </w:rPr>
        <w:t>Unit 2: Module 2 - Compensation and Benefits</w:t>
      </w:r>
    </w:p>
    <w:p w:rsidR="006E2E27" w:rsidRPr="006E2E27" w:rsidRDefault="006E2E27" w:rsidP="006E2E27">
      <w:pPr>
        <w:spacing w:after="0" w:line="240" w:lineRule="auto"/>
        <w:rPr>
          <w:rFonts w:ascii="Times New Roman" w:eastAsia="Times New Roman" w:hAnsi="Times New Roman" w:cs="Times New Roman"/>
          <w:sz w:val="24"/>
          <w:szCs w:val="24"/>
        </w:rPr>
      </w:pPr>
      <w:r w:rsidRPr="006E2E27">
        <w:rPr>
          <w:rFonts w:ascii="Arial" w:eastAsia="Times New Roman" w:hAnsi="Arial" w:cs="Arial"/>
          <w:color w:val="000000"/>
          <w:sz w:val="20"/>
          <w:szCs w:val="20"/>
        </w:rPr>
        <w:br/>
      </w:r>
      <w:r w:rsidRPr="006E2E27">
        <w:rPr>
          <w:rFonts w:ascii="Arial" w:eastAsia="Times New Roman" w:hAnsi="Arial" w:cs="Arial"/>
          <w:color w:val="000000"/>
          <w:sz w:val="20"/>
          <w:szCs w:val="20"/>
        </w:rPr>
        <w:br/>
      </w:r>
      <w:r w:rsidRPr="006E2E27">
        <w:rPr>
          <w:rFonts w:ascii="Arial" w:eastAsia="Times New Roman"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RPr="006E2E27" w:rsidTr="006E2E27">
        <w:trPr>
          <w:tblCellSpacing w:w="0" w:type="dxa"/>
          <w:jc w:val="center"/>
        </w:trPr>
        <w:tc>
          <w:tcPr>
            <w:tcW w:w="0" w:type="auto"/>
            <w:shd w:val="clear" w:color="auto" w:fill="CCD6E0"/>
            <w:vAlign w:val="center"/>
            <w:hideMark/>
          </w:tcPr>
          <w:p w:rsidR="006E2E27" w:rsidRPr="006E2E27" w:rsidRDefault="006E2E27" w:rsidP="006E2E27">
            <w:pPr>
              <w:spacing w:after="0" w:line="240" w:lineRule="auto"/>
              <w:rPr>
                <w:rFonts w:ascii="Arial" w:eastAsia="Times New Roman" w:hAnsi="Arial" w:cs="Arial"/>
                <w:b/>
                <w:bCs/>
                <w:color w:val="0E2A49"/>
                <w:sz w:val="26"/>
                <w:szCs w:val="26"/>
              </w:rPr>
            </w:pPr>
            <w:r>
              <w:rPr>
                <w:rFonts w:ascii="Arial" w:eastAsia="Times New Roman" w:hAnsi="Arial" w:cs="Arial"/>
                <w:b/>
                <w:bCs/>
                <w:noProof/>
                <w:color w:val="0E2A49"/>
                <w:sz w:val="26"/>
                <w:szCs w:val="26"/>
              </w:rPr>
              <w:drawing>
                <wp:inline distT="0" distB="0" distL="0" distR="0">
                  <wp:extent cx="1295400" cy="219075"/>
                  <wp:effectExtent l="0" t="0" r="0" b="9525"/>
                  <wp:docPr id="18" name="Picture 18"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yeclassonline.com/ec/courses/AUO_files/AU_im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6E2E27">
              <w:rPr>
                <w:rFonts w:ascii="Arial" w:eastAsia="Times New Roman" w:hAnsi="Arial" w:cs="Arial"/>
                <w:b/>
                <w:bCs/>
                <w:color w:val="0E2A49"/>
                <w:sz w:val="26"/>
                <w:szCs w:val="26"/>
              </w:rPr>
              <w:t>Compensation and Benefits</w:t>
            </w:r>
          </w:p>
        </w:tc>
      </w:tr>
    </w:tbl>
    <w:p w:rsidR="006E2E27" w:rsidRPr="006E2E27" w:rsidRDefault="006E2E27" w:rsidP="006E2E27">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RPr="006E2E27" w:rsidTr="006E2E27">
        <w:trPr>
          <w:tblCellSpacing w:w="0" w:type="dxa"/>
          <w:jc w:val="center"/>
        </w:trPr>
        <w:tc>
          <w:tcPr>
            <w:tcW w:w="0" w:type="auto"/>
            <w:vAlign w:val="center"/>
            <w:hideMark/>
          </w:tcPr>
          <w:p w:rsidR="006E2E27" w:rsidRDefault="006E2E27" w:rsidP="006E2E27">
            <w:pPr>
              <w:pStyle w:val="ListParagraph"/>
              <w:numPr>
                <w:ilvl w:val="0"/>
                <w:numId w:val="3"/>
              </w:numPr>
              <w:spacing w:after="0" w:line="240" w:lineRule="auto"/>
              <w:rPr>
                <w:rFonts w:ascii="Arial" w:eastAsia="Times New Roman" w:hAnsi="Arial" w:cs="Arial"/>
                <w:sz w:val="20"/>
                <w:szCs w:val="20"/>
              </w:rPr>
            </w:pPr>
            <w:r>
              <w:rPr>
                <w:noProof/>
              </w:rPr>
              <w:lastRenderedPageBreak/>
              <w:drawing>
                <wp:inline distT="0" distB="0" distL="0" distR="0" wp14:anchorId="35BF9D8D" wp14:editId="130C08DC">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57700"/>
                          </a:xfrm>
                          <a:prstGeom prst="rect">
                            <a:avLst/>
                          </a:prstGeom>
                        </pic:spPr>
                      </pic:pic>
                    </a:graphicData>
                  </a:graphic>
                </wp:inline>
              </w:drawing>
            </w:r>
          </w:p>
          <w:p w:rsidR="006E2E27" w:rsidRDefault="006E2E27" w:rsidP="006E2E27">
            <w:pPr>
              <w:pStyle w:val="ListParagraph"/>
              <w:numPr>
                <w:ilvl w:val="0"/>
                <w:numId w:val="3"/>
              </w:numPr>
              <w:spacing w:after="0" w:line="240" w:lineRule="auto"/>
            </w:pPr>
            <w:hyperlink r:id="rId16" w:history="1">
              <w:r>
                <w:rPr>
                  <w:rStyle w:val="Hyperlink"/>
                </w:rPr>
                <w:t>http://www.entrepreneur.com/article/223516</w:t>
              </w:r>
            </w:hyperlink>
          </w:p>
          <w:p w:rsidR="006E2E27" w:rsidRPr="006E2E27" w:rsidRDefault="006E2E27" w:rsidP="006E2E27">
            <w:pPr>
              <w:pStyle w:val="ListParagraph"/>
              <w:numPr>
                <w:ilvl w:val="0"/>
                <w:numId w:val="3"/>
              </w:numPr>
              <w:spacing w:after="0" w:line="240" w:lineRule="auto"/>
              <w:rPr>
                <w:rFonts w:ascii="Arial" w:eastAsia="Times New Roman" w:hAnsi="Arial" w:cs="Arial"/>
                <w:sz w:val="20"/>
                <w:szCs w:val="20"/>
              </w:rPr>
            </w:pPr>
          </w:p>
        </w:tc>
      </w:tr>
    </w:tbl>
    <w:p w:rsidR="006E2E27" w:rsidRPr="006E2E27" w:rsidRDefault="006E2E27" w:rsidP="006E2E27">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0440"/>
        <w:gridCol w:w="6"/>
        <w:gridCol w:w="3900"/>
      </w:tblGrid>
      <w:tr w:rsidR="006E2E27" w:rsidRPr="006E2E27" w:rsidTr="006E2E27">
        <w:trPr>
          <w:trHeight w:val="3885"/>
          <w:tblCellSpacing w:w="0" w:type="dxa"/>
          <w:jc w:val="center"/>
        </w:trPr>
        <w:tc>
          <w:tcPr>
            <w:tcW w:w="7200" w:type="dxa"/>
            <w:hideMark/>
          </w:tcPr>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lastRenderedPageBreak/>
              <w:t>Compensation means salary. HR managers use research, studies, and surveys to determine a competitive salary in order to design a talent management strategy.</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Benefits such as PTO and medical insurance, etc., are also researched and planned. Benefit packages supplement employees’ compensation, and, thus, form an important element of a talent management strategy. A benefit plan typically addresses the specific needs of employees. However, HR managers must balance the needs of the organization and the needs of the employees while designing the compensation and benefits (C&amp;B) mix because market forces often drive resources. In a good economy, or when an organization is flourishing, it is relatively easy to acquire talent. When economic or organizational performance is bad, attracting resources becomes tougher.</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The role of C&amp;B on employee motivation, morale, productivity, and retention can be profound and is the subject of ongoing research to determine not only the effect of compensation and benefit packages on productivity, but also the specific tipping point. For example, will a 25% bonus on base salary result in a 25% increase in productivity? Would a 20% bonus have the same results? Can any increase in productivity be accurately linked to bonus incentives or are there other factors at work? Your assigned readings provide some references to such studies, but you can conduct your own research in the Argosy University online libraries using keywords like “pay for performance,” “compensation rewards,” “financial rewards,” “organizational performance,” “human resource management,” or “profit-sharing.”</w:t>
            </w:r>
          </w:p>
          <w:p w:rsidR="006E2E27" w:rsidRPr="006E2E27" w:rsidRDefault="006E2E27" w:rsidP="006E2E27">
            <w:pPr>
              <w:spacing w:before="100" w:beforeAutospacing="1" w:after="100" w:afterAutospacing="1" w:line="240" w:lineRule="auto"/>
              <w:rPr>
                <w:rFonts w:ascii="Arial" w:eastAsia="Times New Roman" w:hAnsi="Arial" w:cs="Arial"/>
                <w:b/>
                <w:bCs/>
                <w:color w:val="46647F"/>
                <w:sz w:val="20"/>
                <w:szCs w:val="20"/>
              </w:rPr>
            </w:pPr>
            <w:r w:rsidRPr="006E2E27">
              <w:rPr>
                <w:rFonts w:ascii="Arial" w:eastAsia="Times New Roman" w:hAnsi="Arial" w:cs="Arial"/>
                <w:b/>
                <w:bCs/>
                <w:color w:val="46647F"/>
                <w:sz w:val="20"/>
                <w:szCs w:val="20"/>
              </w:rPr>
              <w:t>Executive Compensation</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Executive compensation is about talent acquisition and development. It is strategic in nature and incentive based. Executive compensation is about getting and retaining the best talent available. Many executive compensation plans are based on market value and is often about pay for performance.</w:t>
            </w:r>
          </w:p>
          <w:p w:rsidR="006E2E27" w:rsidRDefault="006E2E27" w:rsidP="006E2E27">
            <w:pPr>
              <w:spacing w:before="100" w:beforeAutospacing="1" w:after="100" w:afterAutospacing="1" w:line="240" w:lineRule="auto"/>
            </w:pPr>
            <w:hyperlink r:id="rId17" w:history="1">
              <w:r>
                <w:rPr>
                  <w:rStyle w:val="Hyperlink"/>
                </w:rPr>
                <w:t>http://www.inc.com/guides/hr/20678.html</w:t>
              </w:r>
            </w:hyperlink>
          </w:p>
          <w:p w:rsidR="006E2E27" w:rsidRPr="006E2E27" w:rsidRDefault="006E2E27" w:rsidP="006E2E27">
            <w:pPr>
              <w:spacing w:before="100" w:beforeAutospacing="1" w:after="100" w:afterAutospacing="1" w:line="240" w:lineRule="auto"/>
              <w:rPr>
                <w:rFonts w:ascii="Arial" w:eastAsia="Times New Roman" w:hAnsi="Arial" w:cs="Arial"/>
                <w:b/>
                <w:bCs/>
                <w:color w:val="46647F"/>
                <w:sz w:val="20"/>
                <w:szCs w:val="20"/>
              </w:rPr>
            </w:pPr>
            <w:r>
              <w:rPr>
                <w:noProof/>
              </w:rPr>
              <w:drawing>
                <wp:inline distT="0" distB="0" distL="0" distR="0" wp14:anchorId="0D5CB024" wp14:editId="5C4B7DA3">
                  <wp:extent cx="5943600" cy="3762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62375"/>
                          </a:xfrm>
                          <a:prstGeom prst="rect">
                            <a:avLst/>
                          </a:prstGeom>
                        </pic:spPr>
                      </pic:pic>
                    </a:graphicData>
                  </a:graphic>
                </wp:inline>
              </w:drawing>
            </w:r>
            <w:r w:rsidRPr="006E2E27">
              <w:rPr>
                <w:rFonts w:ascii="Arial" w:eastAsia="Times New Roman" w:hAnsi="Arial" w:cs="Arial"/>
                <w:b/>
                <w:bCs/>
                <w:color w:val="46647F"/>
                <w:sz w:val="20"/>
                <w:szCs w:val="20"/>
              </w:rPr>
              <mc:AlternateContent>
                <mc:Choice Requires="wps">
                  <w:drawing>
                    <wp:inline distT="0" distB="0" distL="0" distR="0">
                      <wp:extent cx="304800" cy="304800"/>
                      <wp:effectExtent l="0" t="0" r="0" b="0"/>
                      <wp:docPr id="20" name="Rectangle 20" descr="This image provides access to various resources and techniques to create a variable pay and settle a compensation strate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This image provides access to various resources and techniques to create a variable pay and settle a compensation strateg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&#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CXjBBgMAAD0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6E2E27" w:rsidRPr="006E2E27" w:rsidRDefault="006E2E27" w:rsidP="006E2E27">
            <w:pPr>
              <w:spacing w:before="100" w:beforeAutospacing="1" w:after="100" w:afterAutospacing="1" w:line="240" w:lineRule="auto"/>
              <w:rPr>
                <w:rFonts w:ascii="Arial" w:eastAsia="Times New Roman" w:hAnsi="Arial" w:cs="Arial"/>
                <w:b/>
                <w:bCs/>
                <w:color w:val="46647F"/>
                <w:sz w:val="20"/>
                <w:szCs w:val="20"/>
              </w:rPr>
            </w:pPr>
            <w:r w:rsidRPr="006E2E27">
              <w:rPr>
                <w:rFonts w:ascii="Arial" w:eastAsia="Times New Roman" w:hAnsi="Arial" w:cs="Arial"/>
                <w:b/>
                <w:bCs/>
                <w:color w:val="46647F"/>
                <w:sz w:val="20"/>
                <w:szCs w:val="20"/>
              </w:rPr>
              <w:t>Benefits</w: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lastRenderedPageBreak/>
              <w:t>HR strategies employ various benefits including the following:</w:t>
            </w:r>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Medical benefits:</w:t>
            </w:r>
            <w:r w:rsidRPr="006E2E27">
              <w:rPr>
                <w:rFonts w:ascii="Arial" w:eastAsia="Times New Roman" w:hAnsi="Arial" w:cs="Arial"/>
                <w:color w:val="000000"/>
                <w:sz w:val="20"/>
                <w:szCs w:val="20"/>
              </w:rPr>
              <w:t> Medical benefits are usually provided for all employees and include comprehensive and/or major medical insurance. Employees may be given choices between service providers and insurance riders where possible.</w:t>
            </w:r>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Insurance:</w:t>
            </w:r>
            <w:r w:rsidRPr="006E2E27">
              <w:rPr>
                <w:rFonts w:ascii="Arial" w:eastAsia="Times New Roman" w:hAnsi="Arial" w:cs="Arial"/>
                <w:color w:val="000000"/>
                <w:sz w:val="20"/>
                <w:szCs w:val="20"/>
              </w:rPr>
              <w:t> There are various types of insurances, and employees may have a say in the type of insurance they want to avail.</w:t>
            </w:r>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Pensions:</w:t>
            </w:r>
            <w:r w:rsidRPr="006E2E27">
              <w:rPr>
                <w:rFonts w:ascii="Arial" w:eastAsia="Times New Roman" w:hAnsi="Arial" w:cs="Arial"/>
                <w:color w:val="000000"/>
                <w:sz w:val="20"/>
                <w:szCs w:val="20"/>
              </w:rPr>
              <w:t> This includes retirement benefits, with a choice of options when possible.</w:t>
            </w:r>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401Ks:</w:t>
            </w:r>
            <w:r w:rsidRPr="006E2E27">
              <w:rPr>
                <w:rFonts w:ascii="Arial" w:eastAsia="Times New Roman" w:hAnsi="Arial" w:cs="Arial"/>
                <w:color w:val="000000"/>
                <w:sz w:val="20"/>
                <w:szCs w:val="20"/>
              </w:rPr>
              <w:t> This includes retirement benefits, with a choice of options when possible.</w:t>
            </w:r>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Time off:</w:t>
            </w:r>
            <w:r w:rsidRPr="006E2E27">
              <w:rPr>
                <w:rFonts w:ascii="Arial" w:eastAsia="Times New Roman" w:hAnsi="Arial" w:cs="Arial"/>
                <w:color w:val="000000"/>
                <w:sz w:val="20"/>
                <w:szCs w:val="20"/>
              </w:rPr>
              <w:t> Employees may receive various options for time off work such as sick leave, personal leave, vacations, holidays, and sabbaticals.</w:t>
            </w:r>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Lifestyle benefits:</w:t>
            </w:r>
            <w:r w:rsidRPr="006E2E27">
              <w:rPr>
                <w:rFonts w:ascii="Arial" w:eastAsia="Times New Roman" w:hAnsi="Arial" w:cs="Arial"/>
                <w:color w:val="000000"/>
                <w:sz w:val="20"/>
                <w:szCs w:val="20"/>
              </w:rPr>
              <w:t> This includes incentives such as restaurant vouchers, movie tickets, membership to social clubs, and so on.</w:t>
            </w:r>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Wellness/childcare:</w:t>
            </w:r>
            <w:r w:rsidRPr="006E2E27">
              <w:rPr>
                <w:rFonts w:ascii="Arial" w:eastAsia="Times New Roman" w:hAnsi="Arial" w:cs="Arial"/>
                <w:color w:val="000000"/>
                <w:sz w:val="20"/>
                <w:szCs w:val="20"/>
              </w:rPr>
              <w:t> This includes memberships to gyms, health clubs, child care facilities, and so on.</w:t>
            </w:r>
          </w:p>
          <w:p w:rsid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b/>
                <w:bCs/>
                <w:color w:val="000000"/>
                <w:sz w:val="20"/>
                <w:szCs w:val="20"/>
              </w:rPr>
              <w:t>Flex benefits:</w:t>
            </w:r>
            <w:r w:rsidRPr="006E2E27">
              <w:rPr>
                <w:rFonts w:ascii="Arial" w:eastAsia="Times New Roman" w:hAnsi="Arial" w:cs="Arial"/>
                <w:color w:val="000000"/>
                <w:sz w:val="20"/>
                <w:szCs w:val="20"/>
              </w:rPr>
              <w:t> This includes options such as telecommuting, and flexible working hours depending on the employee’s convenience.</w:t>
            </w:r>
          </w:p>
          <w:p w:rsidR="006E2E27" w:rsidRDefault="006E2E27" w:rsidP="006E2E27">
            <w:pPr>
              <w:spacing w:before="100" w:beforeAutospacing="1" w:after="100" w:afterAutospacing="1" w:line="240" w:lineRule="auto"/>
              <w:rPr>
                <w:rFonts w:ascii="Arial" w:eastAsia="Times New Roman" w:hAnsi="Arial" w:cs="Arial"/>
                <w:color w:val="000000"/>
                <w:sz w:val="20"/>
                <w:szCs w:val="20"/>
              </w:rPr>
            </w:pPr>
            <w:hyperlink r:id="rId19" w:history="1">
              <w:r>
                <w:rPr>
                  <w:rStyle w:val="Hyperlink"/>
                </w:rPr>
                <w:t>http://www.entrepreneur.com/article/80158</w:t>
              </w:r>
            </w:hyperlink>
          </w:p>
          <w:p w:rsidR="006E2E27" w:rsidRPr="006E2E27" w:rsidRDefault="006E2E27" w:rsidP="006E2E27">
            <w:pPr>
              <w:numPr>
                <w:ilvl w:val="0"/>
                <w:numId w:val="2"/>
              </w:numPr>
              <w:spacing w:before="100" w:beforeAutospacing="1" w:after="100" w:afterAutospacing="1" w:line="240" w:lineRule="auto"/>
              <w:rPr>
                <w:rFonts w:ascii="Arial" w:eastAsia="Times New Roman" w:hAnsi="Arial" w:cs="Arial"/>
                <w:color w:val="000000"/>
                <w:sz w:val="20"/>
                <w:szCs w:val="20"/>
              </w:rPr>
            </w:pPr>
            <w:r>
              <w:rPr>
                <w:noProof/>
              </w:rPr>
              <w:drawing>
                <wp:inline distT="0" distB="0" distL="0" distR="0" wp14:anchorId="2F02B209" wp14:editId="3B14BDBB">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57700"/>
                          </a:xfrm>
                          <a:prstGeom prst="rect">
                            <a:avLst/>
                          </a:prstGeom>
                        </pic:spPr>
                      </pic:pic>
                    </a:graphicData>
                  </a:graphic>
                </wp:inline>
              </w:drawing>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p>
          <w:p w:rsidR="006E2E27" w:rsidRPr="006E2E27" w:rsidRDefault="006E2E27" w:rsidP="006E2E27">
            <w:pPr>
              <w:spacing w:before="100" w:beforeAutospacing="1" w:after="100" w:afterAutospacing="1" w:line="240" w:lineRule="auto"/>
              <w:rPr>
                <w:rFonts w:ascii="Arial" w:eastAsia="Times New Roman" w:hAnsi="Arial" w:cs="Arial"/>
                <w:b/>
                <w:bCs/>
                <w:color w:val="6C8AA3"/>
                <w:sz w:val="20"/>
                <w:szCs w:val="20"/>
              </w:rPr>
            </w:pPr>
            <w:r w:rsidRPr="006E2E27">
              <w:rPr>
                <w:rFonts w:ascii="Arial" w:eastAsia="Times New Roman" w:hAnsi="Arial" w:cs="Arial"/>
                <w:b/>
                <w:bCs/>
                <w:color w:val="6C8AA3"/>
                <w:sz w:val="20"/>
                <w:szCs w:val="20"/>
              </w:rPr>
              <w:t>Using the navigation on the left, please proceed to the next page.</w:t>
            </w:r>
          </w:p>
        </w:tc>
        <w:tc>
          <w:tcPr>
            <w:tcW w:w="450" w:type="dxa"/>
            <w:hideMark/>
          </w:tcPr>
          <w:p w:rsidR="006E2E27" w:rsidRPr="006E2E27" w:rsidRDefault="006E2E27" w:rsidP="006E2E27">
            <w:pPr>
              <w:spacing w:after="0" w:line="240" w:lineRule="auto"/>
              <w:rPr>
                <w:rFonts w:ascii="Arial" w:eastAsia="Times New Roman" w:hAnsi="Arial" w:cs="Arial"/>
                <w:sz w:val="20"/>
                <w:szCs w:val="20"/>
              </w:rPr>
            </w:pPr>
          </w:p>
        </w:tc>
        <w:tc>
          <w:tcPr>
            <w:tcW w:w="4050" w:type="dxa"/>
            <w:hideMark/>
          </w:tcPr>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mc:AlternateContent>
                <mc:Choice Requires="wps">
                  <w:drawing>
                    <wp:inline distT="0" distB="0" distL="0" distR="0">
                      <wp:extent cx="2476500" cy="3514725"/>
                      <wp:effectExtent l="0" t="0" r="0" b="0"/>
                      <wp:docPr id="14" name="Rectangle 14" descr="The image provides a hyperlink to an article by Paula Andruss, where she discusses a company’s approach to finding/installing a benefits program that fit their budg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The image provides a hyperlink to an article by Paula Andruss, where she discusses a company’s approach to finding/installing a benefits program that fit their budget." style="width:195pt;height:2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" filled="f" stroked="f">
                      <o:lock v:ext="edit" aspectratio="t"/>
                      <w10:anchorlock/>
                    </v:rect>
                  </w:pict>
                </mc:Fallback>
              </mc:AlternateContent>
            </w:r>
          </w:p>
          <w:p w:rsidR="006E2E27" w:rsidRPr="006E2E27" w:rsidRDefault="006E2E27" w:rsidP="006E2E27">
            <w:pPr>
              <w:spacing w:before="100" w:beforeAutospacing="1" w:after="100" w:afterAutospacing="1" w:line="240" w:lineRule="auto"/>
              <w:rPr>
                <w:rFonts w:ascii="Arial" w:eastAsia="Times New Roman" w:hAnsi="Arial" w:cs="Arial"/>
                <w:color w:val="000000"/>
                <w:sz w:val="20"/>
                <w:szCs w:val="20"/>
              </w:rPr>
            </w:pPr>
            <w:r w:rsidRPr="006E2E27">
              <w:rPr>
                <w:rFonts w:ascii="Arial" w:eastAsia="Times New Roman" w:hAnsi="Arial" w:cs="Arial"/>
                <w:color w:val="000000"/>
                <w:sz w:val="20"/>
                <w:szCs w:val="20"/>
              </w:rPr>
              <w:t> </w:t>
            </w:r>
          </w:p>
        </w:tc>
      </w:tr>
    </w:tbl>
    <w:p w:rsidR="006E2E27" w:rsidRPr="006E2E27" w:rsidRDefault="006E2E27" w:rsidP="006E2E27">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8018"/>
        <w:gridCol w:w="7"/>
        <w:gridCol w:w="3675"/>
      </w:tblGrid>
      <w:tr w:rsidR="006E2E27" w:rsidRPr="006E2E27" w:rsidTr="006E2E27">
        <w:trPr>
          <w:trHeight w:val="45"/>
          <w:tblCellSpacing w:w="0" w:type="dxa"/>
          <w:jc w:val="center"/>
        </w:trPr>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4F4488A6" wp14:editId="133B2A50">
                  <wp:extent cx="4572000" cy="190500"/>
                  <wp:effectExtent l="0" t="0" r="0" b="0"/>
                  <wp:docPr id="13" name="Picture 13"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p>
        </w:tc>
        <w:tc>
          <w:tcPr>
            <w:tcW w:w="0" w:type="auto"/>
            <w:hideMark/>
          </w:tcPr>
          <w:p w:rsidR="006E2E27" w:rsidRPr="006E2E27" w:rsidRDefault="006E2E27" w:rsidP="006E2E27">
            <w:pPr>
              <w:spacing w:after="0" w:line="240" w:lineRule="auto"/>
              <w:rPr>
                <w:rFonts w:ascii="Arial" w:eastAsia="Times New Roman" w:hAnsi="Arial" w:cs="Arial"/>
                <w:sz w:val="4"/>
                <w:szCs w:val="20"/>
              </w:rPr>
            </w:pPr>
          </w:p>
        </w:tc>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5FD30904" wp14:editId="3E0DC302">
                  <wp:extent cx="2095500" cy="190500"/>
                  <wp:effectExtent l="0" t="0" r="0" b="0"/>
                  <wp:docPr id="12" name="Picture 12"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6E2E27" w:rsidRPr="006E2E27" w:rsidTr="006E2E27">
        <w:trPr>
          <w:trHeight w:val="45"/>
          <w:tblCellSpacing w:w="0" w:type="dxa"/>
          <w:jc w:val="center"/>
        </w:trPr>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color w:val="0000FF"/>
                <w:sz w:val="20"/>
                <w:szCs w:val="20"/>
              </w:rPr>
              <w:drawing>
                <wp:inline distT="0" distB="0" distL="0" distR="0" wp14:anchorId="30FEF46D" wp14:editId="3FF3C520">
                  <wp:extent cx="1000125" cy="190500"/>
                  <wp:effectExtent l="0" t="0" r="9525" b="0"/>
                  <wp:docPr id="11" name="Picture 11" descr="http://myeclassonline.com/ec/courses/AUO_files/au_cnt_alert.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yeclassonline.com/ec/courses/AUO_files/au_cnt_alert.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tc>
        <w:tc>
          <w:tcPr>
            <w:tcW w:w="0" w:type="auto"/>
            <w:hideMark/>
          </w:tcPr>
          <w:p w:rsidR="006E2E27" w:rsidRPr="006E2E27" w:rsidRDefault="006E2E27" w:rsidP="006E2E27">
            <w:pPr>
              <w:spacing w:after="0" w:line="240" w:lineRule="auto"/>
              <w:rPr>
                <w:rFonts w:ascii="Arial" w:eastAsia="Times New Roman" w:hAnsi="Arial" w:cs="Arial"/>
                <w:sz w:val="4"/>
                <w:szCs w:val="20"/>
              </w:rPr>
            </w:pPr>
          </w:p>
        </w:tc>
        <w:tc>
          <w:tcPr>
            <w:tcW w:w="0" w:type="auto"/>
            <w:hideMark/>
          </w:tcPr>
          <w:p w:rsidR="006E2E27" w:rsidRPr="006E2E27" w:rsidRDefault="006E2E27" w:rsidP="006E2E27">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05DE3A11" wp14:editId="39663EB2">
                  <wp:extent cx="2095500" cy="381000"/>
                  <wp:effectExtent l="0" t="0" r="0" b="0"/>
                  <wp:docPr id="10" name="Picture 10"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p Desk 1-888-720-6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6E2E27" w:rsidRDefault="006E2E27" w:rsidP="006E2E27">
      <w:pPr>
        <w:pStyle w:val="Heading1"/>
        <w:spacing w:before="0" w:beforeAutospacing="0" w:after="0" w:afterAutospacing="0"/>
        <w:rPr>
          <w:rFonts w:ascii="Arial" w:hAnsi="Arial" w:cs="Arial"/>
          <w:color w:val="000000"/>
          <w:sz w:val="27"/>
          <w:szCs w:val="27"/>
        </w:rPr>
      </w:pPr>
      <w:r>
        <w:rPr>
          <w:rFonts w:ascii="Arial" w:hAnsi="Arial" w:cs="Arial"/>
          <w:color w:val="000000"/>
          <w:sz w:val="27"/>
          <w:szCs w:val="27"/>
        </w:rPr>
        <w:t>Unit 2: Module 2 - Job Analysis</w:t>
      </w:r>
    </w:p>
    <w:p w:rsidR="006E2E27" w:rsidRDefault="006E2E27" w:rsidP="006E2E27">
      <w:pPr>
        <w:rPr>
          <w:rFonts w:ascii="Times New Roman" w:hAnsi="Times New Roman" w:cs="Times New Roman"/>
          <w:sz w:val="24"/>
          <w:szCs w:val="24"/>
        </w:rPr>
      </w:pP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Tr="006E2E27">
        <w:trPr>
          <w:tblCellSpacing w:w="0" w:type="dxa"/>
          <w:jc w:val="center"/>
        </w:trPr>
        <w:tc>
          <w:tcPr>
            <w:tcW w:w="0" w:type="auto"/>
            <w:shd w:val="clear" w:color="auto" w:fill="CCD6E0"/>
            <w:vAlign w:val="center"/>
            <w:hideMark/>
          </w:tcPr>
          <w:p w:rsidR="006E2E27" w:rsidRDefault="006E2E27">
            <w:pPr>
              <w:rPr>
                <w:rFonts w:ascii="Arial" w:hAnsi="Arial" w:cs="Arial"/>
                <w:b/>
                <w:bCs/>
                <w:color w:val="0E2A49"/>
                <w:sz w:val="26"/>
                <w:szCs w:val="26"/>
              </w:rPr>
            </w:pPr>
            <w:r>
              <w:rPr>
                <w:rFonts w:ascii="Arial" w:hAnsi="Arial" w:cs="Arial"/>
                <w:b/>
                <w:bCs/>
                <w:noProof/>
                <w:color w:val="0E2A49"/>
                <w:sz w:val="26"/>
                <w:szCs w:val="26"/>
              </w:rPr>
              <w:drawing>
                <wp:inline distT="0" distB="0" distL="0" distR="0">
                  <wp:extent cx="1295400" cy="219075"/>
                  <wp:effectExtent l="0" t="0" r="0" b="9525"/>
                  <wp:docPr id="29" name="Picture 29"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yeclassonline.com/ec/courses/AUO_files/AU_im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Pr>
                <w:rFonts w:ascii="Arial" w:hAnsi="Arial" w:cs="Arial"/>
                <w:b/>
                <w:bCs/>
                <w:color w:val="0E2A49"/>
                <w:sz w:val="26"/>
                <w:szCs w:val="26"/>
              </w:rPr>
              <w:t>Job Analysis</w:t>
            </w:r>
          </w:p>
        </w:tc>
      </w:tr>
    </w:tbl>
    <w:p w:rsidR="006E2E27" w:rsidRDefault="006E2E27" w:rsidP="006E2E27">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Tr="006E2E27">
        <w:trPr>
          <w:tblCellSpacing w:w="0" w:type="dxa"/>
          <w:jc w:val="center"/>
        </w:trPr>
        <w:tc>
          <w:tcPr>
            <w:tcW w:w="0" w:type="auto"/>
            <w:vAlign w:val="center"/>
            <w:hideMark/>
          </w:tcPr>
          <w:p w:rsidR="006E2E27" w:rsidRDefault="006E2E27">
            <w:pPr>
              <w:rPr>
                <w:rFonts w:ascii="Arial" w:hAnsi="Arial" w:cs="Arial"/>
                <w:sz w:val="20"/>
                <w:szCs w:val="20"/>
              </w:rPr>
            </w:pPr>
            <w:r>
              <w:rPr>
                <w:rFonts w:ascii="Arial" w:hAnsi="Arial" w:cs="Arial"/>
                <w:noProof/>
                <w:sz w:val="20"/>
                <w:szCs w:val="20"/>
              </w:rPr>
              <w:drawing>
                <wp:inline distT="0" distB="0" distL="0" distR="0">
                  <wp:extent cx="142875" cy="142875"/>
                  <wp:effectExtent l="0" t="0" r="0" b="0"/>
                  <wp:docPr id="28" name="Picture 28"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6E2E27" w:rsidRDefault="006E2E27" w:rsidP="006E2E27">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7200"/>
        <w:gridCol w:w="450"/>
        <w:gridCol w:w="4050"/>
      </w:tblGrid>
      <w:tr w:rsidR="006E2E27" w:rsidTr="006E2E27">
        <w:trPr>
          <w:trHeight w:val="3885"/>
          <w:tblCellSpacing w:w="0" w:type="dxa"/>
          <w:jc w:val="center"/>
        </w:trPr>
        <w:tc>
          <w:tcPr>
            <w:tcW w:w="7200" w:type="dxa"/>
            <w:hideMark/>
          </w:tcPr>
          <w:p w:rsidR="006E2E27" w:rsidRDefault="006E2E27">
            <w:pPr>
              <w:pStyle w:val="NormalWeb"/>
              <w:rPr>
                <w:rFonts w:ascii="Arial" w:hAnsi="Arial" w:cs="Arial"/>
                <w:color w:val="000000"/>
                <w:sz w:val="20"/>
                <w:szCs w:val="20"/>
              </w:rPr>
            </w:pPr>
            <w:r>
              <w:rPr>
                <w:rFonts w:ascii="Arial" w:hAnsi="Arial" w:cs="Arial"/>
                <w:color w:val="000000"/>
                <w:sz w:val="20"/>
                <w:szCs w:val="20"/>
              </w:rPr>
              <w:t>Job analysis in an important tool in talent management. This process serves to identify the activities involved in a job and the skills required to perform it. It helps HR managers select the right personnel for the right job. Job analysis should be performed on a need basis, and the process should be continually improved.</w:t>
            </w:r>
          </w:p>
          <w:p w:rsidR="006E2E27" w:rsidRDefault="006E2E27">
            <w:pPr>
              <w:pStyle w:val="NormalWeb"/>
              <w:rPr>
                <w:rFonts w:ascii="Arial" w:hAnsi="Arial" w:cs="Arial"/>
                <w:color w:val="000000"/>
                <w:sz w:val="20"/>
                <w:szCs w:val="20"/>
              </w:rPr>
            </w:pPr>
            <w:r>
              <w:rPr>
                <w:rFonts w:ascii="Arial" w:hAnsi="Arial" w:cs="Arial"/>
                <w:color w:val="000000"/>
                <w:sz w:val="20"/>
                <w:szCs w:val="20"/>
              </w:rPr>
              <w:t>There are three parts to the job analysis process:</w:t>
            </w:r>
          </w:p>
          <w:p w:rsidR="006E2E27" w:rsidRDefault="006E2E27" w:rsidP="006E2E27">
            <w:pPr>
              <w:numPr>
                <w:ilvl w:val="0"/>
                <w:numId w:val="4"/>
              </w:numPr>
              <w:spacing w:before="100" w:beforeAutospacing="1" w:after="100" w:afterAutospacing="1" w:line="240" w:lineRule="auto"/>
              <w:rPr>
                <w:rFonts w:ascii="Arial" w:hAnsi="Arial" w:cs="Arial"/>
                <w:color w:val="000000"/>
                <w:sz w:val="20"/>
                <w:szCs w:val="20"/>
              </w:rPr>
            </w:pPr>
            <w:r>
              <w:rPr>
                <w:rStyle w:val="Strong"/>
                <w:rFonts w:ascii="Arial" w:hAnsi="Arial" w:cs="Arial"/>
                <w:color w:val="000000"/>
                <w:sz w:val="20"/>
                <w:szCs w:val="20"/>
              </w:rPr>
              <w:t>Needs analysis:</w:t>
            </w:r>
            <w:r>
              <w:rPr>
                <w:rStyle w:val="apple-converted-space"/>
                <w:rFonts w:ascii="Arial" w:hAnsi="Arial" w:cs="Arial"/>
                <w:color w:val="000000"/>
                <w:sz w:val="20"/>
                <w:szCs w:val="20"/>
              </w:rPr>
              <w:t> </w:t>
            </w:r>
            <w:r>
              <w:rPr>
                <w:rFonts w:ascii="Arial" w:hAnsi="Arial" w:cs="Arial"/>
                <w:color w:val="000000"/>
                <w:sz w:val="20"/>
                <w:szCs w:val="20"/>
              </w:rPr>
              <w:t>A needs analysis entails gathering data and developing goals and objectives. It helps understand the needs of the job. O’Connor (2006) summarized a simplified three-step approach to needs assessment:</w:t>
            </w:r>
          </w:p>
          <w:p w:rsidR="006E2E27" w:rsidRDefault="006E2E27" w:rsidP="006E2E27">
            <w:pPr>
              <w:numPr>
                <w:ilvl w:val="1"/>
                <w:numId w:val="4"/>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Identify the problems, issues, challenges, goals, and priorities of the business.</w:t>
            </w:r>
          </w:p>
          <w:p w:rsidR="006E2E27" w:rsidRDefault="006E2E27" w:rsidP="006E2E27">
            <w:pPr>
              <w:numPr>
                <w:ilvl w:val="1"/>
                <w:numId w:val="4"/>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Uncover gaps in performance areas.</w:t>
            </w:r>
          </w:p>
          <w:p w:rsidR="006E2E27" w:rsidRDefault="006E2E27" w:rsidP="006E2E27">
            <w:pPr>
              <w:numPr>
                <w:ilvl w:val="1"/>
                <w:numId w:val="4"/>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After determining causes of the problems, recommend solutions. (O’Connor, 2006, pp. 14–17)</w:t>
            </w:r>
          </w:p>
          <w:p w:rsidR="006E2E27" w:rsidRDefault="006E2E27" w:rsidP="006E2E27">
            <w:pPr>
              <w:numPr>
                <w:ilvl w:val="0"/>
                <w:numId w:val="4"/>
              </w:numPr>
              <w:spacing w:before="100" w:beforeAutospacing="1" w:after="100" w:afterAutospacing="1" w:line="240" w:lineRule="auto"/>
              <w:rPr>
                <w:rFonts w:ascii="Arial" w:hAnsi="Arial" w:cs="Arial"/>
                <w:color w:val="000000"/>
                <w:sz w:val="20"/>
                <w:szCs w:val="20"/>
              </w:rPr>
            </w:pPr>
            <w:r>
              <w:rPr>
                <w:rStyle w:val="Strong"/>
                <w:rFonts w:ascii="Arial" w:hAnsi="Arial" w:cs="Arial"/>
                <w:color w:val="000000"/>
                <w:sz w:val="20"/>
                <w:szCs w:val="20"/>
              </w:rPr>
              <w:t>Job description:</w:t>
            </w:r>
            <w:r>
              <w:rPr>
                <w:rStyle w:val="apple-converted-space"/>
                <w:rFonts w:ascii="Arial" w:hAnsi="Arial" w:cs="Arial"/>
                <w:color w:val="000000"/>
                <w:sz w:val="20"/>
                <w:szCs w:val="20"/>
              </w:rPr>
              <w:t> </w:t>
            </w:r>
            <w:r>
              <w:rPr>
                <w:rFonts w:ascii="Arial" w:hAnsi="Arial" w:cs="Arial"/>
                <w:color w:val="000000"/>
                <w:sz w:val="20"/>
                <w:szCs w:val="20"/>
              </w:rPr>
              <w:t>A job description is a document that describes the role, duties, and responsibilities of the job and explains the skills and activities required to perform the job. The job description provides all the information related to the job such as designation, location, nature of the job, and qualifications required for the job. It also explains the authority-responsibility relationship with internal and external people.</w:t>
            </w:r>
          </w:p>
          <w:p w:rsidR="006E2E27" w:rsidRDefault="006E2E27" w:rsidP="006E2E27">
            <w:pPr>
              <w:numPr>
                <w:ilvl w:val="0"/>
                <w:numId w:val="4"/>
              </w:numPr>
              <w:spacing w:before="100" w:beforeAutospacing="1" w:after="100" w:afterAutospacing="1" w:line="240" w:lineRule="auto"/>
              <w:rPr>
                <w:rFonts w:ascii="Arial" w:hAnsi="Arial" w:cs="Arial"/>
                <w:color w:val="000000"/>
                <w:sz w:val="20"/>
                <w:szCs w:val="20"/>
              </w:rPr>
            </w:pPr>
            <w:r>
              <w:rPr>
                <w:rStyle w:val="Strong"/>
                <w:rFonts w:ascii="Arial" w:hAnsi="Arial" w:cs="Arial"/>
                <w:color w:val="000000"/>
                <w:sz w:val="20"/>
                <w:szCs w:val="20"/>
              </w:rPr>
              <w:t>Evaluation and Assessment:</w:t>
            </w:r>
            <w:r>
              <w:rPr>
                <w:rStyle w:val="apple-converted-space"/>
                <w:rFonts w:ascii="Arial" w:hAnsi="Arial" w:cs="Arial"/>
                <w:color w:val="000000"/>
                <w:sz w:val="20"/>
                <w:szCs w:val="20"/>
              </w:rPr>
              <w:t> </w:t>
            </w:r>
            <w:r>
              <w:rPr>
                <w:rFonts w:ascii="Arial" w:hAnsi="Arial" w:cs="Arial"/>
                <w:color w:val="000000"/>
                <w:sz w:val="20"/>
                <w:szCs w:val="20"/>
              </w:rPr>
              <w:t>This is the last stage of the job analysis process. Evaluation and assessment make sure that the job description is reviewed periodically to maintain its effectiveness. This process, when implemented correctly, leads to better workforce management.</w:t>
            </w:r>
          </w:p>
          <w:p w:rsidR="006E2E27" w:rsidRDefault="006E2E27">
            <w:pPr>
              <w:pStyle w:val="NormalWeb"/>
              <w:rPr>
                <w:rFonts w:ascii="Arial" w:hAnsi="Arial" w:cs="Arial"/>
                <w:color w:val="000000"/>
                <w:sz w:val="20"/>
                <w:szCs w:val="20"/>
              </w:rPr>
            </w:pPr>
            <w:r>
              <w:rPr>
                <w:rFonts w:ascii="Arial" w:hAnsi="Arial" w:cs="Arial"/>
                <w:color w:val="000000"/>
                <w:sz w:val="20"/>
                <w:szCs w:val="20"/>
              </w:rPr>
              <w:t>The job analysis process assists HR in developing accurate job descriptions. It also helps them conduct employee recruitment and evaluation. However, HR personnel should be cautious to evaluate only the job and not the employees while performing the job analysis.</w:t>
            </w:r>
          </w:p>
          <w:p w:rsidR="006E2E27" w:rsidRDefault="006E2E27" w:rsidP="006E2E27">
            <w:pPr>
              <w:pStyle w:val="source"/>
              <w:ind w:hanging="525"/>
              <w:rPr>
                <w:rFonts w:ascii="Arial" w:hAnsi="Arial" w:cs="Arial"/>
                <w:color w:val="666666"/>
                <w:sz w:val="18"/>
                <w:szCs w:val="18"/>
              </w:rPr>
            </w:pPr>
            <w:r>
              <w:rPr>
                <w:rFonts w:ascii="Arial" w:hAnsi="Arial" w:cs="Arial"/>
                <w:color w:val="666666"/>
                <w:sz w:val="18"/>
                <w:szCs w:val="18"/>
              </w:rPr>
              <w:t>O’Connor, J. (2006). Shifting mindsets.</w:t>
            </w:r>
            <w:r>
              <w:rPr>
                <w:rStyle w:val="apple-converted-space"/>
                <w:rFonts w:ascii="Arial" w:hAnsi="Arial" w:cs="Arial"/>
                <w:color w:val="666666"/>
                <w:sz w:val="18"/>
                <w:szCs w:val="18"/>
              </w:rPr>
              <w:t> </w:t>
            </w:r>
            <w:proofErr w:type="spellStart"/>
            <w:r>
              <w:rPr>
                <w:rStyle w:val="Emphasis"/>
                <w:rFonts w:ascii="Arial" w:hAnsi="Arial" w:cs="Arial"/>
                <w:color w:val="666666"/>
                <w:sz w:val="18"/>
                <w:szCs w:val="18"/>
              </w:rPr>
              <w:t>E.Learning</w:t>
            </w:r>
            <w:proofErr w:type="spellEnd"/>
            <w:r>
              <w:rPr>
                <w:rStyle w:val="Emphasis"/>
                <w:rFonts w:ascii="Arial" w:hAnsi="Arial" w:cs="Arial"/>
                <w:color w:val="666666"/>
                <w:sz w:val="18"/>
                <w:szCs w:val="18"/>
              </w:rPr>
              <w:t xml:space="preserve"> Age</w:t>
            </w:r>
            <w:r>
              <w:rPr>
                <w:rFonts w:ascii="Arial" w:hAnsi="Arial" w:cs="Arial"/>
                <w:color w:val="666666"/>
                <w:sz w:val="18"/>
                <w:szCs w:val="18"/>
              </w:rPr>
              <w:t>, 14–17. Retrieved from</w:t>
            </w:r>
            <w:hyperlink r:id="rId21" w:tgtFrame="_blank" w:history="1">
              <w:r>
                <w:rPr>
                  <w:rStyle w:val="Hyperlink"/>
                  <w:rFonts w:ascii="Arial" w:hAnsi="Arial" w:cs="Arial"/>
                  <w:sz w:val="18"/>
                  <w:szCs w:val="18"/>
                </w:rPr>
                <w:t>http://search.proquest.com.libproxy.edmc.edu/docview/200863208/</w:t>
              </w:r>
              <w:r>
                <w:rPr>
                  <w:rFonts w:ascii="Arial" w:hAnsi="Arial" w:cs="Arial"/>
                  <w:color w:val="0000FF"/>
                  <w:sz w:val="18"/>
                  <w:szCs w:val="18"/>
                </w:rPr>
                <w:br/>
              </w:r>
              <w:proofErr w:type="spellStart"/>
              <w:r>
                <w:rPr>
                  <w:rStyle w:val="Hyperlink"/>
                  <w:rFonts w:ascii="Arial" w:hAnsi="Arial" w:cs="Arial"/>
                  <w:sz w:val="18"/>
                  <w:szCs w:val="18"/>
                </w:rPr>
                <w:t>abstract?source</w:t>
              </w:r>
              <w:proofErr w:type="spellEnd"/>
              <w:r>
                <w:rPr>
                  <w:rStyle w:val="Hyperlink"/>
                  <w:rFonts w:ascii="Arial" w:hAnsi="Arial" w:cs="Arial"/>
                  <w:sz w:val="18"/>
                  <w:szCs w:val="18"/>
                </w:rPr>
                <w:t>=</w:t>
              </w:r>
              <w:proofErr w:type="spellStart"/>
              <w:r>
                <w:rPr>
                  <w:rStyle w:val="Hyperlink"/>
                  <w:rFonts w:ascii="Arial" w:hAnsi="Arial" w:cs="Arial"/>
                  <w:sz w:val="18"/>
                  <w:szCs w:val="18"/>
                </w:rPr>
                <w:t>fedsrch&amp;accountid</w:t>
              </w:r>
              <w:proofErr w:type="spellEnd"/>
              <w:r>
                <w:rPr>
                  <w:rStyle w:val="Hyperlink"/>
                  <w:rFonts w:ascii="Arial" w:hAnsi="Arial" w:cs="Arial"/>
                  <w:sz w:val="18"/>
                  <w:szCs w:val="18"/>
                </w:rPr>
                <w:t>=34899</w:t>
              </w:r>
            </w:hyperlink>
          </w:p>
          <w:p w:rsidR="006E2E27" w:rsidRDefault="006E2E27">
            <w:pPr>
              <w:pStyle w:val="instructions"/>
              <w:rPr>
                <w:rFonts w:ascii="Arial" w:hAnsi="Arial" w:cs="Arial"/>
                <w:b/>
                <w:bCs/>
                <w:color w:val="6C8AA3"/>
                <w:sz w:val="20"/>
                <w:szCs w:val="20"/>
              </w:rPr>
            </w:pPr>
            <w:r>
              <w:rPr>
                <w:rFonts w:ascii="Arial" w:hAnsi="Arial" w:cs="Arial"/>
                <w:b/>
                <w:bCs/>
                <w:color w:val="6C8AA3"/>
                <w:sz w:val="20"/>
                <w:szCs w:val="20"/>
              </w:rPr>
              <w:t>Using the navigation on the left, please proceed to the next page.</w:t>
            </w:r>
          </w:p>
        </w:tc>
        <w:tc>
          <w:tcPr>
            <w:tcW w:w="450" w:type="dxa"/>
            <w:hideMark/>
          </w:tcPr>
          <w:p w:rsidR="006E2E27" w:rsidRDefault="006E2E27">
            <w:pPr>
              <w:rPr>
                <w:rFonts w:ascii="Arial" w:hAnsi="Arial" w:cs="Arial"/>
                <w:sz w:val="20"/>
                <w:szCs w:val="20"/>
              </w:rPr>
            </w:pPr>
          </w:p>
        </w:tc>
        <w:tc>
          <w:tcPr>
            <w:tcW w:w="4050" w:type="dxa"/>
            <w:hideMark/>
          </w:tcPr>
          <w:p w:rsidR="006E2E27" w:rsidRDefault="006E2E27">
            <w:pPr>
              <w:pStyle w:val="NormalWeb"/>
              <w:rPr>
                <w:rFonts w:ascii="Arial" w:hAnsi="Arial" w:cs="Arial"/>
                <w:color w:val="000000"/>
                <w:sz w:val="20"/>
                <w:szCs w:val="20"/>
              </w:rPr>
            </w:pPr>
            <w:r>
              <w:rPr>
                <w:rFonts w:ascii="Arial" w:hAnsi="Arial" w:cs="Arial"/>
                <w:color w:val="000000"/>
                <w:sz w:val="20"/>
                <w:szCs w:val="20"/>
              </w:rPr>
              <w:t> </w:t>
            </w:r>
          </w:p>
          <w:p w:rsidR="006E2E27" w:rsidRDefault="006E2E27">
            <w:pPr>
              <w:pStyle w:val="NormalWeb"/>
              <w:rPr>
                <w:rFonts w:ascii="Arial" w:hAnsi="Arial" w:cs="Arial"/>
                <w:color w:val="000000"/>
                <w:sz w:val="20"/>
                <w:szCs w:val="20"/>
              </w:rPr>
            </w:pPr>
            <w:r>
              <w:rPr>
                <w:rFonts w:ascii="Arial" w:hAnsi="Arial" w:cs="Arial"/>
                <w:color w:val="000000"/>
                <w:sz w:val="20"/>
                <w:szCs w:val="20"/>
              </w:rPr>
              <w:t> </w:t>
            </w:r>
          </w:p>
        </w:tc>
      </w:tr>
    </w:tbl>
    <w:p w:rsidR="006E2E27" w:rsidRDefault="006E2E27" w:rsidP="006E2E27">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8018"/>
        <w:gridCol w:w="7"/>
        <w:gridCol w:w="3675"/>
      </w:tblGrid>
      <w:tr w:rsidR="006E2E27" w:rsidTr="006E2E27">
        <w:trPr>
          <w:trHeight w:val="45"/>
          <w:tblCellSpacing w:w="0" w:type="dxa"/>
          <w:jc w:val="center"/>
        </w:trPr>
        <w:tc>
          <w:tcPr>
            <w:tcW w:w="0" w:type="auto"/>
            <w:hideMark/>
          </w:tcPr>
          <w:p w:rsidR="006E2E27" w:rsidRDefault="006E2E27">
            <w:pPr>
              <w:spacing w:line="45" w:lineRule="atLeast"/>
              <w:rPr>
                <w:rFonts w:ascii="Arial" w:hAnsi="Arial" w:cs="Arial"/>
                <w:sz w:val="20"/>
                <w:szCs w:val="20"/>
              </w:rPr>
            </w:pPr>
            <w:r>
              <w:rPr>
                <w:rFonts w:ascii="Arial" w:hAnsi="Arial" w:cs="Arial"/>
                <w:noProof/>
                <w:sz w:val="20"/>
                <w:szCs w:val="20"/>
              </w:rPr>
              <w:drawing>
                <wp:inline distT="0" distB="0" distL="0" distR="0" wp14:anchorId="2C149FE4" wp14:editId="2E46A62D">
                  <wp:extent cx="4572000" cy="190500"/>
                  <wp:effectExtent l="0" t="0" r="0" b="0"/>
                  <wp:docPr id="27" name="Picture 27"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p>
        </w:tc>
        <w:tc>
          <w:tcPr>
            <w:tcW w:w="0" w:type="auto"/>
            <w:hideMark/>
          </w:tcPr>
          <w:p w:rsidR="006E2E27" w:rsidRDefault="006E2E27">
            <w:pPr>
              <w:rPr>
                <w:rFonts w:ascii="Arial" w:hAnsi="Arial" w:cs="Arial"/>
                <w:sz w:val="4"/>
                <w:szCs w:val="20"/>
              </w:rPr>
            </w:pPr>
          </w:p>
        </w:tc>
        <w:tc>
          <w:tcPr>
            <w:tcW w:w="0" w:type="auto"/>
            <w:hideMark/>
          </w:tcPr>
          <w:p w:rsidR="006E2E27" w:rsidRDefault="006E2E27">
            <w:pPr>
              <w:spacing w:line="45" w:lineRule="atLeast"/>
              <w:rPr>
                <w:rFonts w:ascii="Arial" w:hAnsi="Arial" w:cs="Arial"/>
                <w:sz w:val="20"/>
                <w:szCs w:val="20"/>
              </w:rPr>
            </w:pPr>
            <w:r>
              <w:rPr>
                <w:rFonts w:ascii="Arial" w:hAnsi="Arial" w:cs="Arial"/>
                <w:noProof/>
                <w:sz w:val="20"/>
                <w:szCs w:val="20"/>
              </w:rPr>
              <w:drawing>
                <wp:inline distT="0" distB="0" distL="0" distR="0" wp14:anchorId="6761D699" wp14:editId="2F72AC03">
                  <wp:extent cx="2095500" cy="190500"/>
                  <wp:effectExtent l="0" t="0" r="0" b="0"/>
                  <wp:docPr id="26" name="Picture 26"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6E2E27" w:rsidTr="006E2E27">
        <w:trPr>
          <w:trHeight w:val="45"/>
          <w:tblCellSpacing w:w="0" w:type="dxa"/>
          <w:jc w:val="center"/>
        </w:trPr>
        <w:tc>
          <w:tcPr>
            <w:tcW w:w="0" w:type="auto"/>
            <w:hideMark/>
          </w:tcPr>
          <w:p w:rsidR="006E2E27" w:rsidRDefault="006E2E27">
            <w:pPr>
              <w:spacing w:line="45" w:lineRule="atLeast"/>
              <w:rPr>
                <w:rFonts w:ascii="Arial" w:hAnsi="Arial" w:cs="Arial"/>
                <w:sz w:val="20"/>
                <w:szCs w:val="20"/>
              </w:rPr>
            </w:pPr>
            <w:r>
              <w:rPr>
                <w:rFonts w:ascii="Arial" w:hAnsi="Arial" w:cs="Arial"/>
                <w:noProof/>
                <w:color w:val="0000FF"/>
                <w:sz w:val="20"/>
                <w:szCs w:val="20"/>
              </w:rPr>
              <w:lastRenderedPageBreak/>
              <w:drawing>
                <wp:inline distT="0" distB="0" distL="0" distR="0" wp14:anchorId="5D3DAF4D" wp14:editId="227B105D">
                  <wp:extent cx="1000125" cy="190500"/>
                  <wp:effectExtent l="0" t="0" r="9525" b="0"/>
                  <wp:docPr id="25" name="Picture 25" descr="http://myeclassonline.com/ec/courses/AUO_files/au_cnt_alert.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yeclassonline.com/ec/courses/AUO_files/au_cnt_alert.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tc>
        <w:tc>
          <w:tcPr>
            <w:tcW w:w="0" w:type="auto"/>
            <w:hideMark/>
          </w:tcPr>
          <w:p w:rsidR="006E2E27" w:rsidRDefault="006E2E27">
            <w:pPr>
              <w:rPr>
                <w:rFonts w:ascii="Arial" w:hAnsi="Arial" w:cs="Arial"/>
                <w:sz w:val="4"/>
                <w:szCs w:val="20"/>
              </w:rPr>
            </w:pPr>
          </w:p>
        </w:tc>
        <w:tc>
          <w:tcPr>
            <w:tcW w:w="0" w:type="auto"/>
            <w:hideMark/>
          </w:tcPr>
          <w:p w:rsidR="006E2E27" w:rsidRDefault="006E2E27">
            <w:pPr>
              <w:spacing w:line="45" w:lineRule="atLeast"/>
              <w:rPr>
                <w:rFonts w:ascii="Arial" w:hAnsi="Arial" w:cs="Arial"/>
                <w:sz w:val="20"/>
                <w:szCs w:val="20"/>
              </w:rPr>
            </w:pPr>
            <w:r>
              <w:rPr>
                <w:rFonts w:ascii="Arial" w:hAnsi="Arial" w:cs="Arial"/>
                <w:noProof/>
                <w:sz w:val="20"/>
                <w:szCs w:val="20"/>
              </w:rPr>
              <w:drawing>
                <wp:inline distT="0" distB="0" distL="0" distR="0" wp14:anchorId="662F8F22" wp14:editId="4992F2E7">
                  <wp:extent cx="2095500" cy="381000"/>
                  <wp:effectExtent l="0" t="0" r="0" b="0"/>
                  <wp:docPr id="24" name="Picture 24"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p Desk 1-888-720-6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6E2E27" w:rsidRDefault="006E2E27" w:rsidP="006E2E27">
      <w:pPr>
        <w:pStyle w:val="Heading1"/>
        <w:spacing w:before="0" w:beforeAutospacing="0" w:after="0" w:afterAutospacing="0"/>
        <w:rPr>
          <w:rFonts w:ascii="Arial" w:hAnsi="Arial" w:cs="Arial"/>
          <w:color w:val="000000"/>
          <w:sz w:val="27"/>
          <w:szCs w:val="27"/>
        </w:rPr>
      </w:pPr>
      <w:r>
        <w:rPr>
          <w:rFonts w:ascii="Arial" w:hAnsi="Arial" w:cs="Arial"/>
          <w:color w:val="000000"/>
          <w:sz w:val="27"/>
          <w:szCs w:val="27"/>
        </w:rPr>
        <w:t>Unit 2: Module 2 - Performance Appraisal</w:t>
      </w:r>
    </w:p>
    <w:p w:rsidR="006E2E27" w:rsidRDefault="006E2E27" w:rsidP="006E2E27">
      <w:pPr>
        <w:rPr>
          <w:rFonts w:ascii="Times New Roman" w:hAnsi="Times New Roman" w:cs="Times New Roman"/>
          <w:sz w:val="24"/>
          <w:szCs w:val="24"/>
        </w:rPr>
      </w:pP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Tr="006E2E27">
        <w:trPr>
          <w:tblCellSpacing w:w="0" w:type="dxa"/>
          <w:jc w:val="center"/>
        </w:trPr>
        <w:tc>
          <w:tcPr>
            <w:tcW w:w="0" w:type="auto"/>
            <w:shd w:val="clear" w:color="auto" w:fill="CCD6E0"/>
            <w:vAlign w:val="center"/>
            <w:hideMark/>
          </w:tcPr>
          <w:p w:rsidR="006E2E27" w:rsidRDefault="006E2E27">
            <w:pPr>
              <w:rPr>
                <w:rFonts w:ascii="Arial" w:hAnsi="Arial" w:cs="Arial"/>
                <w:b/>
                <w:bCs/>
                <w:color w:val="0E2A49"/>
                <w:sz w:val="26"/>
                <w:szCs w:val="26"/>
              </w:rPr>
            </w:pPr>
            <w:r>
              <w:rPr>
                <w:rFonts w:ascii="Arial" w:hAnsi="Arial" w:cs="Arial"/>
                <w:b/>
                <w:bCs/>
                <w:noProof/>
                <w:color w:val="0E2A49"/>
                <w:sz w:val="26"/>
                <w:szCs w:val="26"/>
              </w:rPr>
              <w:drawing>
                <wp:inline distT="0" distB="0" distL="0" distR="0">
                  <wp:extent cx="1295400" cy="219075"/>
                  <wp:effectExtent l="0" t="0" r="0" b="9525"/>
                  <wp:docPr id="39" name="Picture 39"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myeclassonline.com/ec/courses/AUO_files/AU_im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Pr>
                <w:rFonts w:ascii="Arial" w:hAnsi="Arial" w:cs="Arial"/>
                <w:b/>
                <w:bCs/>
                <w:color w:val="0E2A49"/>
                <w:sz w:val="26"/>
                <w:szCs w:val="26"/>
              </w:rPr>
              <w:t>Performance Appraisal</w:t>
            </w:r>
          </w:p>
        </w:tc>
      </w:tr>
    </w:tbl>
    <w:p w:rsidR="006E2E27" w:rsidRDefault="006E2E27" w:rsidP="006E2E27">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E2E27" w:rsidTr="006E2E27">
        <w:trPr>
          <w:tblCellSpacing w:w="0" w:type="dxa"/>
          <w:jc w:val="center"/>
        </w:trPr>
        <w:tc>
          <w:tcPr>
            <w:tcW w:w="0" w:type="auto"/>
            <w:vAlign w:val="center"/>
            <w:hideMark/>
          </w:tcPr>
          <w:p w:rsidR="006E2E27" w:rsidRDefault="006E2E27">
            <w:pPr>
              <w:rPr>
                <w:rFonts w:ascii="Arial" w:hAnsi="Arial" w:cs="Arial"/>
                <w:sz w:val="20"/>
                <w:szCs w:val="20"/>
              </w:rPr>
            </w:pPr>
            <w:r>
              <w:rPr>
                <w:rFonts w:ascii="Arial" w:hAnsi="Arial" w:cs="Arial"/>
                <w:noProof/>
                <w:sz w:val="20"/>
                <w:szCs w:val="20"/>
              </w:rPr>
              <w:drawing>
                <wp:inline distT="0" distB="0" distL="0" distR="0">
                  <wp:extent cx="142875" cy="142875"/>
                  <wp:effectExtent l="0" t="0" r="0" b="0"/>
                  <wp:docPr id="38" name="Picture 38"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6E2E27" w:rsidRDefault="006E2E27" w:rsidP="006E2E27">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9360"/>
        <w:gridCol w:w="234"/>
        <w:gridCol w:w="2106"/>
      </w:tblGrid>
      <w:tr w:rsidR="006E2E27" w:rsidTr="006E2E27">
        <w:trPr>
          <w:trHeight w:val="3885"/>
          <w:tblCellSpacing w:w="0" w:type="dxa"/>
          <w:jc w:val="center"/>
        </w:trPr>
        <w:tc>
          <w:tcPr>
            <w:tcW w:w="7200" w:type="dxa"/>
            <w:hideMark/>
          </w:tcPr>
          <w:p w:rsidR="006E2E27" w:rsidRDefault="006E2E27">
            <w:pPr>
              <w:pStyle w:val="NormalWeb"/>
              <w:rPr>
                <w:rFonts w:ascii="Arial" w:hAnsi="Arial" w:cs="Arial"/>
                <w:color w:val="000000"/>
                <w:sz w:val="20"/>
                <w:szCs w:val="20"/>
              </w:rPr>
            </w:pPr>
            <w:r>
              <w:rPr>
                <w:rFonts w:ascii="Arial" w:hAnsi="Arial" w:cs="Arial"/>
                <w:color w:val="000000"/>
                <w:sz w:val="20"/>
                <w:szCs w:val="20"/>
              </w:rPr>
              <w:t>Performance appraisals are snapshots of performance over a period of time. They are conducted at periodic intervals or by triggering planned or situational events.</w:t>
            </w:r>
          </w:p>
          <w:p w:rsidR="006E2E27" w:rsidRDefault="006E2E27">
            <w:pPr>
              <w:pStyle w:val="NormalWeb"/>
              <w:rPr>
                <w:rFonts w:ascii="Arial" w:hAnsi="Arial" w:cs="Arial"/>
                <w:color w:val="000000"/>
                <w:sz w:val="20"/>
                <w:szCs w:val="20"/>
              </w:rPr>
            </w:pPr>
            <w:r>
              <w:rPr>
                <w:rFonts w:ascii="Arial" w:hAnsi="Arial" w:cs="Arial"/>
                <w:color w:val="000000"/>
                <w:sz w:val="20"/>
                <w:szCs w:val="20"/>
              </w:rPr>
              <w:t>Performance appraisals are conducted during a given period to gauge progress and/or at the end of a period to review the employees’ performances. The appraisals can be carrot and stick (reward and/or punishment) or purposive (that is, ranking for advancement).</w:t>
            </w:r>
          </w:p>
          <w:p w:rsidR="006E2E27" w:rsidRDefault="006E2E27">
            <w:pPr>
              <w:pStyle w:val="NormalWeb"/>
              <w:rPr>
                <w:rFonts w:ascii="Arial" w:hAnsi="Arial" w:cs="Arial"/>
                <w:color w:val="000000"/>
                <w:sz w:val="20"/>
                <w:szCs w:val="20"/>
              </w:rPr>
            </w:pPr>
            <w:r>
              <w:rPr>
                <w:rFonts w:ascii="Arial" w:hAnsi="Arial" w:cs="Arial"/>
                <w:color w:val="000000"/>
                <w:sz w:val="20"/>
                <w:szCs w:val="20"/>
              </w:rPr>
              <w:t>The process of performance appraisal seeks to evaluate the performance of employees and understand their needs and abilities for further growth and development. Performance appraisal serves the following objectives:</w:t>
            </w:r>
          </w:p>
          <w:p w:rsidR="006E2E27" w:rsidRDefault="006E2E27" w:rsidP="006E2E27">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To revise employees’ compensation and work profile as per industry standards</w:t>
            </w:r>
          </w:p>
          <w:p w:rsidR="006E2E27" w:rsidRDefault="006E2E27" w:rsidP="006E2E27">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To provide feedback to employees about their performance with respect to the organization’s expectations</w:t>
            </w:r>
          </w:p>
          <w:p w:rsidR="006E2E27" w:rsidRDefault="006E2E27" w:rsidP="006E2E27">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To assess the strengths and weaknesses of employees for further growth and development</w:t>
            </w:r>
          </w:p>
          <w:p w:rsidR="006E2E27" w:rsidRDefault="006E2E27" w:rsidP="006E2E27">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To measure the potential in employees to take up the next challenging role or assignment</w:t>
            </w:r>
          </w:p>
          <w:p w:rsidR="006E2E27" w:rsidRDefault="006E2E27">
            <w:pPr>
              <w:pStyle w:val="NormalWeb"/>
              <w:rPr>
                <w:rFonts w:ascii="Arial" w:hAnsi="Arial" w:cs="Arial"/>
                <w:color w:val="000000"/>
                <w:sz w:val="20"/>
                <w:szCs w:val="20"/>
              </w:rPr>
            </w:pPr>
            <w:r>
              <w:rPr>
                <w:rFonts w:ascii="Arial" w:hAnsi="Arial" w:cs="Arial"/>
                <w:color w:val="000000"/>
                <w:sz w:val="20"/>
                <w:szCs w:val="20"/>
              </w:rPr>
              <w:t>Performance appraisals offer several advantages to the organization:</w:t>
            </w:r>
          </w:p>
          <w:p w:rsidR="006E2E27" w:rsidRDefault="006E2E27" w:rsidP="006E2E27">
            <w:pPr>
              <w:numPr>
                <w:ilvl w:val="0"/>
                <w:numId w:val="6"/>
              </w:numPr>
              <w:spacing w:before="100" w:beforeAutospacing="1" w:after="100" w:afterAutospacing="1" w:line="240" w:lineRule="auto"/>
              <w:rPr>
                <w:rFonts w:ascii="Arial" w:hAnsi="Arial" w:cs="Arial"/>
                <w:color w:val="000000"/>
                <w:sz w:val="20"/>
                <w:szCs w:val="20"/>
              </w:rPr>
            </w:pPr>
            <w:r>
              <w:rPr>
                <w:rStyle w:val="Strong"/>
                <w:rFonts w:ascii="Arial" w:hAnsi="Arial" w:cs="Arial"/>
                <w:color w:val="000000"/>
                <w:sz w:val="20"/>
                <w:szCs w:val="20"/>
              </w:rPr>
              <w:t>Compensation:</w:t>
            </w:r>
            <w:r>
              <w:rPr>
                <w:rStyle w:val="apple-converted-space"/>
                <w:rFonts w:ascii="Arial" w:hAnsi="Arial" w:cs="Arial"/>
                <w:color w:val="000000"/>
                <w:sz w:val="20"/>
                <w:szCs w:val="20"/>
              </w:rPr>
              <w:t> </w:t>
            </w:r>
            <w:r>
              <w:rPr>
                <w:rFonts w:ascii="Arial" w:hAnsi="Arial" w:cs="Arial"/>
                <w:color w:val="000000"/>
                <w:sz w:val="20"/>
                <w:szCs w:val="20"/>
              </w:rPr>
              <w:t>Performance appraisals allow HR to outline compensation packages for employees based on their performance. The compensation package includes bonus, high salary rates, extra benefits, allowances, and pre-requisites, all of which are dependent on the performance appraisal.</w:t>
            </w:r>
          </w:p>
          <w:p w:rsidR="006E2E27" w:rsidRDefault="006E2E27" w:rsidP="006E2E27">
            <w:pPr>
              <w:numPr>
                <w:ilvl w:val="0"/>
                <w:numId w:val="6"/>
              </w:numPr>
              <w:spacing w:before="100" w:beforeAutospacing="1" w:after="100" w:afterAutospacing="1" w:line="240" w:lineRule="auto"/>
              <w:rPr>
                <w:rFonts w:ascii="Arial" w:hAnsi="Arial" w:cs="Arial"/>
                <w:color w:val="000000"/>
                <w:sz w:val="20"/>
                <w:szCs w:val="20"/>
              </w:rPr>
            </w:pPr>
            <w:r>
              <w:rPr>
                <w:rStyle w:val="Strong"/>
                <w:rFonts w:ascii="Arial" w:hAnsi="Arial" w:cs="Arial"/>
                <w:color w:val="000000"/>
                <w:sz w:val="20"/>
                <w:szCs w:val="20"/>
              </w:rPr>
              <w:t>Employee Development:</w:t>
            </w:r>
            <w:r>
              <w:rPr>
                <w:rStyle w:val="apple-converted-space"/>
                <w:rFonts w:ascii="Arial" w:hAnsi="Arial" w:cs="Arial"/>
                <w:color w:val="000000"/>
                <w:sz w:val="20"/>
                <w:szCs w:val="20"/>
              </w:rPr>
              <w:t> </w:t>
            </w:r>
            <w:r>
              <w:rPr>
                <w:rFonts w:ascii="Arial" w:hAnsi="Arial" w:cs="Arial"/>
                <w:color w:val="000000"/>
                <w:sz w:val="20"/>
                <w:szCs w:val="20"/>
              </w:rPr>
              <w:t>Performance appraisals help supervisors recognize the training needs of employees based on their strengths and weaknesses and identify the required training programs for their development.</w:t>
            </w:r>
          </w:p>
          <w:p w:rsidR="006E2E27" w:rsidRDefault="006E2E27" w:rsidP="006E2E27">
            <w:pPr>
              <w:numPr>
                <w:ilvl w:val="0"/>
                <w:numId w:val="6"/>
              </w:numPr>
              <w:spacing w:before="100" w:beforeAutospacing="1" w:after="100" w:afterAutospacing="1" w:line="240" w:lineRule="auto"/>
              <w:rPr>
                <w:rFonts w:ascii="Arial" w:hAnsi="Arial" w:cs="Arial"/>
                <w:color w:val="000000"/>
                <w:sz w:val="20"/>
                <w:szCs w:val="20"/>
              </w:rPr>
            </w:pPr>
            <w:r>
              <w:rPr>
                <w:rStyle w:val="Strong"/>
                <w:rFonts w:ascii="Arial" w:hAnsi="Arial" w:cs="Arial"/>
                <w:color w:val="000000"/>
                <w:sz w:val="20"/>
                <w:szCs w:val="20"/>
              </w:rPr>
              <w:t>Promotion:</w:t>
            </w:r>
            <w:r>
              <w:rPr>
                <w:rStyle w:val="apple-converted-space"/>
                <w:rFonts w:ascii="Arial" w:hAnsi="Arial" w:cs="Arial"/>
                <w:color w:val="000000"/>
                <w:sz w:val="20"/>
                <w:szCs w:val="20"/>
              </w:rPr>
              <w:t> </w:t>
            </w:r>
            <w:r>
              <w:rPr>
                <w:rFonts w:ascii="Arial" w:hAnsi="Arial" w:cs="Arial"/>
                <w:color w:val="000000"/>
                <w:sz w:val="20"/>
                <w:szCs w:val="20"/>
              </w:rPr>
              <w:t>Performance appraisals help supervisors identify efficient employees and design a promotion plan for them. It also helps them recognize inefficient employees and chalk out an appropriate plan for their development.</w:t>
            </w:r>
          </w:p>
          <w:p w:rsidR="006E2E27" w:rsidRDefault="006E2E27" w:rsidP="006E2E27">
            <w:pPr>
              <w:numPr>
                <w:ilvl w:val="0"/>
                <w:numId w:val="6"/>
              </w:numPr>
              <w:spacing w:before="100" w:beforeAutospacing="1" w:after="100" w:afterAutospacing="1" w:line="240" w:lineRule="auto"/>
              <w:rPr>
                <w:rFonts w:ascii="Arial" w:hAnsi="Arial" w:cs="Arial"/>
                <w:color w:val="000000"/>
                <w:sz w:val="20"/>
                <w:szCs w:val="20"/>
              </w:rPr>
            </w:pPr>
            <w:r>
              <w:rPr>
                <w:rStyle w:val="Strong"/>
                <w:rFonts w:ascii="Arial" w:hAnsi="Arial" w:cs="Arial"/>
                <w:color w:val="000000"/>
                <w:sz w:val="20"/>
                <w:szCs w:val="20"/>
              </w:rPr>
              <w:t>Motivation:</w:t>
            </w:r>
            <w:r>
              <w:rPr>
                <w:rStyle w:val="apple-converted-space"/>
                <w:rFonts w:ascii="Arial" w:hAnsi="Arial" w:cs="Arial"/>
                <w:color w:val="000000"/>
                <w:sz w:val="20"/>
                <w:szCs w:val="20"/>
              </w:rPr>
              <w:t> </w:t>
            </w:r>
            <w:r>
              <w:rPr>
                <w:rFonts w:ascii="Arial" w:hAnsi="Arial" w:cs="Arial"/>
                <w:color w:val="000000"/>
                <w:sz w:val="20"/>
                <w:szCs w:val="20"/>
              </w:rPr>
              <w:t>Performance appraisals help measure the efficiency of employees if targets assigned to them are met. This helps motivate employees to improve their performance in the future.</w:t>
            </w:r>
          </w:p>
          <w:p w:rsidR="006E2E27" w:rsidRDefault="006E2E27">
            <w:pPr>
              <w:pStyle w:val="NormalWeb"/>
              <w:rPr>
                <w:rFonts w:ascii="Arial" w:hAnsi="Arial" w:cs="Arial"/>
                <w:color w:val="000000"/>
                <w:sz w:val="20"/>
                <w:szCs w:val="20"/>
              </w:rPr>
            </w:pPr>
            <w:r>
              <w:rPr>
                <w:noProof/>
              </w:rPr>
              <w:lastRenderedPageBreak/>
              <w:drawing>
                <wp:inline distT="0" distB="0" distL="0" distR="0" wp14:anchorId="4FAD964C" wp14:editId="2C3F853F">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57700"/>
                          </a:xfrm>
                          <a:prstGeom prst="rect">
                            <a:avLst/>
                          </a:prstGeom>
                        </pic:spPr>
                      </pic:pic>
                    </a:graphicData>
                  </a:graphic>
                </wp:inline>
              </w:drawing>
            </w:r>
          </w:p>
          <w:p w:rsidR="006C0683" w:rsidRDefault="006C0683">
            <w:pPr>
              <w:pStyle w:val="NormalWeb"/>
              <w:rPr>
                <w:rFonts w:ascii="Arial" w:hAnsi="Arial" w:cs="Arial"/>
                <w:color w:val="000000"/>
                <w:sz w:val="20"/>
                <w:szCs w:val="20"/>
              </w:rPr>
            </w:pPr>
            <w:r>
              <w:rPr>
                <w:noProof/>
              </w:rPr>
              <w:lastRenderedPageBreak/>
              <w:drawing>
                <wp:inline distT="0" distB="0" distL="0" distR="0" wp14:anchorId="2FD2E96D" wp14:editId="61C01055">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57700"/>
                          </a:xfrm>
                          <a:prstGeom prst="rect">
                            <a:avLst/>
                          </a:prstGeom>
                        </pic:spPr>
                      </pic:pic>
                    </a:graphicData>
                  </a:graphic>
                </wp:inline>
              </w:drawing>
            </w:r>
          </w:p>
          <w:p w:rsidR="006E2E27" w:rsidRDefault="006E2E27">
            <w:pPr>
              <w:pStyle w:val="instructions"/>
              <w:rPr>
                <w:rFonts w:ascii="Arial" w:hAnsi="Arial" w:cs="Arial"/>
                <w:b/>
                <w:bCs/>
                <w:color w:val="6C8AA3"/>
                <w:sz w:val="20"/>
                <w:szCs w:val="20"/>
              </w:rPr>
            </w:pPr>
            <w:r>
              <w:rPr>
                <w:rFonts w:ascii="Arial" w:hAnsi="Arial" w:cs="Arial"/>
                <w:b/>
                <w:bCs/>
                <w:color w:val="6C8AA3"/>
                <w:sz w:val="20"/>
                <w:szCs w:val="20"/>
              </w:rPr>
              <w:t>Using the navigation on the left, please proceed to the next page.</w:t>
            </w:r>
          </w:p>
        </w:tc>
        <w:tc>
          <w:tcPr>
            <w:tcW w:w="450" w:type="dxa"/>
            <w:hideMark/>
          </w:tcPr>
          <w:p w:rsidR="006E2E27" w:rsidRDefault="006E2E27">
            <w:pPr>
              <w:rPr>
                <w:rFonts w:ascii="Arial" w:hAnsi="Arial" w:cs="Arial"/>
                <w:sz w:val="20"/>
                <w:szCs w:val="20"/>
              </w:rPr>
            </w:pPr>
          </w:p>
        </w:tc>
        <w:tc>
          <w:tcPr>
            <w:tcW w:w="4050" w:type="dxa"/>
            <w:hideMark/>
          </w:tcPr>
          <w:p w:rsidR="006E2E27" w:rsidRDefault="006E2E27">
            <w:pPr>
              <w:rPr>
                <w:rFonts w:ascii="Arial" w:hAnsi="Arial" w:cs="Arial"/>
                <w:sz w:val="20"/>
                <w:szCs w:val="20"/>
              </w:rPr>
            </w:pPr>
            <w:r>
              <w:rPr>
                <w:rFonts w:ascii="Arial" w:hAnsi="Arial" w:cs="Arial"/>
                <w:sz w:val="20"/>
                <w:szCs w:val="20"/>
              </w:rPr>
              <w:t> </w:t>
            </w:r>
          </w:p>
        </w:tc>
      </w:tr>
    </w:tbl>
    <w:p w:rsidR="006E2E27" w:rsidRDefault="006E2E27" w:rsidP="006E2E27">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8018"/>
        <w:gridCol w:w="7"/>
        <w:gridCol w:w="3675"/>
      </w:tblGrid>
      <w:tr w:rsidR="006E2E27" w:rsidTr="006E2E27">
        <w:trPr>
          <w:trHeight w:val="45"/>
          <w:tblCellSpacing w:w="0" w:type="dxa"/>
          <w:jc w:val="center"/>
        </w:trPr>
        <w:tc>
          <w:tcPr>
            <w:tcW w:w="0" w:type="auto"/>
            <w:hideMark/>
          </w:tcPr>
          <w:p w:rsidR="006E2E27" w:rsidRDefault="006E2E27">
            <w:pPr>
              <w:spacing w:line="45" w:lineRule="atLeast"/>
              <w:rPr>
                <w:rFonts w:ascii="Arial" w:hAnsi="Arial" w:cs="Arial"/>
                <w:sz w:val="20"/>
                <w:szCs w:val="20"/>
              </w:rPr>
            </w:pPr>
            <w:r>
              <w:rPr>
                <w:rFonts w:ascii="Arial" w:hAnsi="Arial" w:cs="Arial"/>
                <w:noProof/>
                <w:sz w:val="20"/>
                <w:szCs w:val="20"/>
              </w:rPr>
              <w:drawing>
                <wp:inline distT="0" distB="0" distL="0" distR="0">
                  <wp:extent cx="4572000" cy="190500"/>
                  <wp:effectExtent l="0" t="0" r="0" b="0"/>
                  <wp:docPr id="36" name="Picture 36"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p>
        </w:tc>
        <w:tc>
          <w:tcPr>
            <w:tcW w:w="0" w:type="auto"/>
            <w:hideMark/>
          </w:tcPr>
          <w:p w:rsidR="006E2E27" w:rsidRDefault="006E2E27">
            <w:pPr>
              <w:rPr>
                <w:rFonts w:ascii="Arial" w:hAnsi="Arial" w:cs="Arial"/>
                <w:sz w:val="4"/>
                <w:szCs w:val="20"/>
              </w:rPr>
            </w:pPr>
          </w:p>
        </w:tc>
        <w:tc>
          <w:tcPr>
            <w:tcW w:w="0" w:type="auto"/>
            <w:hideMark/>
          </w:tcPr>
          <w:p w:rsidR="006E2E27" w:rsidRDefault="006E2E27">
            <w:pPr>
              <w:spacing w:line="45" w:lineRule="atLeast"/>
              <w:rPr>
                <w:rFonts w:ascii="Arial" w:hAnsi="Arial" w:cs="Arial"/>
                <w:sz w:val="20"/>
                <w:szCs w:val="20"/>
              </w:rPr>
            </w:pPr>
            <w:r>
              <w:rPr>
                <w:rFonts w:ascii="Arial" w:hAnsi="Arial" w:cs="Arial"/>
                <w:noProof/>
                <w:sz w:val="20"/>
                <w:szCs w:val="20"/>
              </w:rPr>
              <w:drawing>
                <wp:inline distT="0" distB="0" distL="0" distR="0">
                  <wp:extent cx="2095500" cy="190500"/>
                  <wp:effectExtent l="0" t="0" r="0" b="0"/>
                  <wp:docPr id="35" name="Picture 35"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yeclassonline.com/ec/courses/AUO_files/AU_spac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6E2E27" w:rsidTr="006E2E27">
        <w:trPr>
          <w:trHeight w:val="45"/>
          <w:tblCellSpacing w:w="0" w:type="dxa"/>
          <w:jc w:val="center"/>
        </w:trPr>
        <w:tc>
          <w:tcPr>
            <w:tcW w:w="0" w:type="auto"/>
            <w:hideMark/>
          </w:tcPr>
          <w:p w:rsidR="006E2E27" w:rsidRDefault="006E2E27">
            <w:pPr>
              <w:spacing w:line="45" w:lineRule="atLeast"/>
              <w:rPr>
                <w:rFonts w:ascii="Arial" w:hAnsi="Arial" w:cs="Arial"/>
                <w:sz w:val="20"/>
                <w:szCs w:val="20"/>
              </w:rPr>
            </w:pPr>
            <w:r>
              <w:rPr>
                <w:rFonts w:ascii="Arial" w:hAnsi="Arial" w:cs="Arial"/>
                <w:noProof/>
                <w:color w:val="0000FF"/>
                <w:sz w:val="20"/>
                <w:szCs w:val="20"/>
              </w:rPr>
              <w:drawing>
                <wp:inline distT="0" distB="0" distL="0" distR="0">
                  <wp:extent cx="1000125" cy="190500"/>
                  <wp:effectExtent l="0" t="0" r="9525" b="0"/>
                  <wp:docPr id="34" name="Picture 34" descr="http://myeclassonline.com/ec/courses/AUO_files/au_cnt_alert.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yeclassonline.com/ec/courses/AUO_files/au_cnt_alert.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tc>
        <w:tc>
          <w:tcPr>
            <w:tcW w:w="0" w:type="auto"/>
            <w:hideMark/>
          </w:tcPr>
          <w:p w:rsidR="006E2E27" w:rsidRDefault="006E2E27">
            <w:pPr>
              <w:rPr>
                <w:rFonts w:ascii="Arial" w:hAnsi="Arial" w:cs="Arial"/>
                <w:sz w:val="4"/>
                <w:szCs w:val="20"/>
              </w:rPr>
            </w:pPr>
          </w:p>
        </w:tc>
        <w:tc>
          <w:tcPr>
            <w:tcW w:w="0" w:type="auto"/>
            <w:hideMark/>
          </w:tcPr>
          <w:p w:rsidR="006E2E27" w:rsidRDefault="006E2E27">
            <w:pPr>
              <w:spacing w:line="45" w:lineRule="atLeast"/>
              <w:rPr>
                <w:rFonts w:ascii="Arial" w:hAnsi="Arial" w:cs="Arial"/>
                <w:sz w:val="20"/>
                <w:szCs w:val="20"/>
              </w:rPr>
            </w:pPr>
            <w:r>
              <w:rPr>
                <w:rFonts w:ascii="Arial" w:hAnsi="Arial" w:cs="Arial"/>
                <w:noProof/>
                <w:sz w:val="20"/>
                <w:szCs w:val="20"/>
              </w:rPr>
              <w:drawing>
                <wp:inline distT="0" distB="0" distL="0" distR="0">
                  <wp:extent cx="2095500" cy="381000"/>
                  <wp:effectExtent l="0" t="0" r="0" b="0"/>
                  <wp:docPr id="33" name="Picture 33"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lp Desk 1-888-720-6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9A33E9" w:rsidRDefault="009A33E9" w:rsidP="006E2E27"/>
    <w:sectPr w:rsidR="009A33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myeclassonline.com/ec/courses/AUO_files/AU_spacer.gif" style="width:11.25pt;height:11.25pt;visibility:visible;mso-wrap-style:square" o:bullet="t">
        <v:imagedata r:id="rId1" o:title="AU_spacer"/>
      </v:shape>
    </w:pict>
  </w:numPicBullet>
  <w:abstractNum w:abstractNumId="0">
    <w:nsid w:val="076E4177"/>
    <w:multiLevelType w:val="multilevel"/>
    <w:tmpl w:val="6156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C7BCE"/>
    <w:multiLevelType w:val="hybridMultilevel"/>
    <w:tmpl w:val="E5383048"/>
    <w:lvl w:ilvl="0" w:tplc="8DCE8988">
      <w:start w:val="1"/>
      <w:numFmt w:val="bullet"/>
      <w:lvlText w:val=""/>
      <w:lvlPicBulletId w:val="0"/>
      <w:lvlJc w:val="left"/>
      <w:pPr>
        <w:tabs>
          <w:tab w:val="num" w:pos="720"/>
        </w:tabs>
        <w:ind w:left="720" w:hanging="360"/>
      </w:pPr>
      <w:rPr>
        <w:rFonts w:ascii="Symbol" w:hAnsi="Symbol" w:hint="default"/>
      </w:rPr>
    </w:lvl>
    <w:lvl w:ilvl="1" w:tplc="C0D894E4" w:tentative="1">
      <w:start w:val="1"/>
      <w:numFmt w:val="bullet"/>
      <w:lvlText w:val=""/>
      <w:lvlJc w:val="left"/>
      <w:pPr>
        <w:tabs>
          <w:tab w:val="num" w:pos="1440"/>
        </w:tabs>
        <w:ind w:left="1440" w:hanging="360"/>
      </w:pPr>
      <w:rPr>
        <w:rFonts w:ascii="Symbol" w:hAnsi="Symbol" w:hint="default"/>
      </w:rPr>
    </w:lvl>
    <w:lvl w:ilvl="2" w:tplc="5B40FAC2" w:tentative="1">
      <w:start w:val="1"/>
      <w:numFmt w:val="bullet"/>
      <w:lvlText w:val=""/>
      <w:lvlJc w:val="left"/>
      <w:pPr>
        <w:tabs>
          <w:tab w:val="num" w:pos="2160"/>
        </w:tabs>
        <w:ind w:left="2160" w:hanging="360"/>
      </w:pPr>
      <w:rPr>
        <w:rFonts w:ascii="Symbol" w:hAnsi="Symbol" w:hint="default"/>
      </w:rPr>
    </w:lvl>
    <w:lvl w:ilvl="3" w:tplc="80DE29C6" w:tentative="1">
      <w:start w:val="1"/>
      <w:numFmt w:val="bullet"/>
      <w:lvlText w:val=""/>
      <w:lvlJc w:val="left"/>
      <w:pPr>
        <w:tabs>
          <w:tab w:val="num" w:pos="2880"/>
        </w:tabs>
        <w:ind w:left="2880" w:hanging="360"/>
      </w:pPr>
      <w:rPr>
        <w:rFonts w:ascii="Symbol" w:hAnsi="Symbol" w:hint="default"/>
      </w:rPr>
    </w:lvl>
    <w:lvl w:ilvl="4" w:tplc="1B5024C4" w:tentative="1">
      <w:start w:val="1"/>
      <w:numFmt w:val="bullet"/>
      <w:lvlText w:val=""/>
      <w:lvlJc w:val="left"/>
      <w:pPr>
        <w:tabs>
          <w:tab w:val="num" w:pos="3600"/>
        </w:tabs>
        <w:ind w:left="3600" w:hanging="360"/>
      </w:pPr>
      <w:rPr>
        <w:rFonts w:ascii="Symbol" w:hAnsi="Symbol" w:hint="default"/>
      </w:rPr>
    </w:lvl>
    <w:lvl w:ilvl="5" w:tplc="F006D954" w:tentative="1">
      <w:start w:val="1"/>
      <w:numFmt w:val="bullet"/>
      <w:lvlText w:val=""/>
      <w:lvlJc w:val="left"/>
      <w:pPr>
        <w:tabs>
          <w:tab w:val="num" w:pos="4320"/>
        </w:tabs>
        <w:ind w:left="4320" w:hanging="360"/>
      </w:pPr>
      <w:rPr>
        <w:rFonts w:ascii="Symbol" w:hAnsi="Symbol" w:hint="default"/>
      </w:rPr>
    </w:lvl>
    <w:lvl w:ilvl="6" w:tplc="1CC4F8CC" w:tentative="1">
      <w:start w:val="1"/>
      <w:numFmt w:val="bullet"/>
      <w:lvlText w:val=""/>
      <w:lvlJc w:val="left"/>
      <w:pPr>
        <w:tabs>
          <w:tab w:val="num" w:pos="5040"/>
        </w:tabs>
        <w:ind w:left="5040" w:hanging="360"/>
      </w:pPr>
      <w:rPr>
        <w:rFonts w:ascii="Symbol" w:hAnsi="Symbol" w:hint="default"/>
      </w:rPr>
    </w:lvl>
    <w:lvl w:ilvl="7" w:tplc="2CF8B3C0" w:tentative="1">
      <w:start w:val="1"/>
      <w:numFmt w:val="bullet"/>
      <w:lvlText w:val=""/>
      <w:lvlJc w:val="left"/>
      <w:pPr>
        <w:tabs>
          <w:tab w:val="num" w:pos="5760"/>
        </w:tabs>
        <w:ind w:left="5760" w:hanging="360"/>
      </w:pPr>
      <w:rPr>
        <w:rFonts w:ascii="Symbol" w:hAnsi="Symbol" w:hint="default"/>
      </w:rPr>
    </w:lvl>
    <w:lvl w:ilvl="8" w:tplc="6B8E8530" w:tentative="1">
      <w:start w:val="1"/>
      <w:numFmt w:val="bullet"/>
      <w:lvlText w:val=""/>
      <w:lvlJc w:val="left"/>
      <w:pPr>
        <w:tabs>
          <w:tab w:val="num" w:pos="6480"/>
        </w:tabs>
        <w:ind w:left="6480" w:hanging="360"/>
      </w:pPr>
      <w:rPr>
        <w:rFonts w:ascii="Symbol" w:hAnsi="Symbol" w:hint="default"/>
      </w:rPr>
    </w:lvl>
  </w:abstractNum>
  <w:abstractNum w:abstractNumId="2">
    <w:nsid w:val="1B5704B2"/>
    <w:multiLevelType w:val="multilevel"/>
    <w:tmpl w:val="8C7CF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51245A"/>
    <w:multiLevelType w:val="multilevel"/>
    <w:tmpl w:val="9F12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D083AC4"/>
    <w:multiLevelType w:val="multilevel"/>
    <w:tmpl w:val="7A20B1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017E6F"/>
    <w:multiLevelType w:val="multilevel"/>
    <w:tmpl w:val="578A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C4FFF"/>
    <w:multiLevelType w:val="multilevel"/>
    <w:tmpl w:val="6CBE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27"/>
    <w:rsid w:val="006C0683"/>
    <w:rsid w:val="006E2E27"/>
    <w:rsid w:val="009A3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E2E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E2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E2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s">
    <w:name w:val="instructions"/>
    <w:basedOn w:val="Normal"/>
    <w:rsid w:val="006E2E2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2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E27"/>
    <w:rPr>
      <w:rFonts w:ascii="Tahoma" w:hAnsi="Tahoma" w:cs="Tahoma"/>
      <w:sz w:val="16"/>
      <w:szCs w:val="16"/>
    </w:rPr>
  </w:style>
  <w:style w:type="paragraph" w:customStyle="1" w:styleId="subtitle">
    <w:name w:val="subtitle"/>
    <w:basedOn w:val="Normal"/>
    <w:rsid w:val="006E2E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2E27"/>
    <w:rPr>
      <w:b/>
      <w:bCs/>
    </w:rPr>
  </w:style>
  <w:style w:type="character" w:customStyle="1" w:styleId="apple-converted-space">
    <w:name w:val="apple-converted-space"/>
    <w:basedOn w:val="DefaultParagraphFont"/>
    <w:rsid w:val="006E2E27"/>
  </w:style>
  <w:style w:type="character" w:styleId="Hyperlink">
    <w:name w:val="Hyperlink"/>
    <w:basedOn w:val="DefaultParagraphFont"/>
    <w:uiPriority w:val="99"/>
    <w:semiHidden/>
    <w:unhideWhenUsed/>
    <w:rsid w:val="006E2E27"/>
    <w:rPr>
      <w:color w:val="0000FF"/>
      <w:u w:val="single"/>
    </w:rPr>
  </w:style>
  <w:style w:type="paragraph" w:styleId="ListParagraph">
    <w:name w:val="List Paragraph"/>
    <w:basedOn w:val="Normal"/>
    <w:uiPriority w:val="34"/>
    <w:qFormat/>
    <w:rsid w:val="006E2E27"/>
    <w:pPr>
      <w:ind w:left="720"/>
      <w:contextualSpacing/>
    </w:pPr>
  </w:style>
  <w:style w:type="paragraph" w:customStyle="1" w:styleId="source">
    <w:name w:val="source"/>
    <w:basedOn w:val="Normal"/>
    <w:rsid w:val="006E2E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2E2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E2E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E2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E2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s">
    <w:name w:val="instructions"/>
    <w:basedOn w:val="Normal"/>
    <w:rsid w:val="006E2E2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2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E27"/>
    <w:rPr>
      <w:rFonts w:ascii="Tahoma" w:hAnsi="Tahoma" w:cs="Tahoma"/>
      <w:sz w:val="16"/>
      <w:szCs w:val="16"/>
    </w:rPr>
  </w:style>
  <w:style w:type="paragraph" w:customStyle="1" w:styleId="subtitle">
    <w:name w:val="subtitle"/>
    <w:basedOn w:val="Normal"/>
    <w:rsid w:val="006E2E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2E27"/>
    <w:rPr>
      <w:b/>
      <w:bCs/>
    </w:rPr>
  </w:style>
  <w:style w:type="character" w:customStyle="1" w:styleId="apple-converted-space">
    <w:name w:val="apple-converted-space"/>
    <w:basedOn w:val="DefaultParagraphFont"/>
    <w:rsid w:val="006E2E27"/>
  </w:style>
  <w:style w:type="character" w:styleId="Hyperlink">
    <w:name w:val="Hyperlink"/>
    <w:basedOn w:val="DefaultParagraphFont"/>
    <w:uiPriority w:val="99"/>
    <w:semiHidden/>
    <w:unhideWhenUsed/>
    <w:rsid w:val="006E2E27"/>
    <w:rPr>
      <w:color w:val="0000FF"/>
      <w:u w:val="single"/>
    </w:rPr>
  </w:style>
  <w:style w:type="paragraph" w:styleId="ListParagraph">
    <w:name w:val="List Paragraph"/>
    <w:basedOn w:val="Normal"/>
    <w:uiPriority w:val="34"/>
    <w:qFormat/>
    <w:rsid w:val="006E2E27"/>
    <w:pPr>
      <w:ind w:left="720"/>
      <w:contextualSpacing/>
    </w:pPr>
  </w:style>
  <w:style w:type="paragraph" w:customStyle="1" w:styleId="source">
    <w:name w:val="source"/>
    <w:basedOn w:val="Normal"/>
    <w:rsid w:val="006E2E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2E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80958">
      <w:bodyDiv w:val="1"/>
      <w:marLeft w:val="0"/>
      <w:marRight w:val="0"/>
      <w:marTop w:val="0"/>
      <w:marBottom w:val="0"/>
      <w:divBdr>
        <w:top w:val="none" w:sz="0" w:space="0" w:color="auto"/>
        <w:left w:val="none" w:sz="0" w:space="0" w:color="auto"/>
        <w:bottom w:val="none" w:sz="0" w:space="0" w:color="auto"/>
        <w:right w:val="none" w:sz="0" w:space="0" w:color="auto"/>
      </w:divBdr>
    </w:div>
    <w:div w:id="848300328">
      <w:bodyDiv w:val="1"/>
      <w:marLeft w:val="0"/>
      <w:marRight w:val="0"/>
      <w:marTop w:val="0"/>
      <w:marBottom w:val="0"/>
      <w:divBdr>
        <w:top w:val="none" w:sz="0" w:space="0" w:color="auto"/>
        <w:left w:val="none" w:sz="0" w:space="0" w:color="auto"/>
        <w:bottom w:val="none" w:sz="0" w:space="0" w:color="auto"/>
        <w:right w:val="none" w:sz="0" w:space="0" w:color="auto"/>
      </w:divBdr>
      <w:divsChild>
        <w:div w:id="1754667696">
          <w:marLeft w:val="0"/>
          <w:marRight w:val="0"/>
          <w:marTop w:val="0"/>
          <w:marBottom w:val="0"/>
          <w:divBdr>
            <w:top w:val="none" w:sz="0" w:space="2" w:color="auto"/>
            <w:left w:val="none" w:sz="0" w:space="0" w:color="auto"/>
            <w:bottom w:val="single" w:sz="6" w:space="2" w:color="364853"/>
            <w:right w:val="none" w:sz="0" w:space="2" w:color="auto"/>
          </w:divBdr>
        </w:div>
      </w:divsChild>
    </w:div>
    <w:div w:id="876357677">
      <w:bodyDiv w:val="1"/>
      <w:marLeft w:val="0"/>
      <w:marRight w:val="0"/>
      <w:marTop w:val="0"/>
      <w:marBottom w:val="0"/>
      <w:divBdr>
        <w:top w:val="none" w:sz="0" w:space="0" w:color="auto"/>
        <w:left w:val="none" w:sz="0" w:space="0" w:color="auto"/>
        <w:bottom w:val="none" w:sz="0" w:space="0" w:color="auto"/>
        <w:right w:val="none" w:sz="0" w:space="0" w:color="auto"/>
      </w:divBdr>
      <w:divsChild>
        <w:div w:id="2017490808">
          <w:marLeft w:val="0"/>
          <w:marRight w:val="0"/>
          <w:marTop w:val="0"/>
          <w:marBottom w:val="0"/>
          <w:divBdr>
            <w:top w:val="none" w:sz="0" w:space="0" w:color="auto"/>
            <w:left w:val="none" w:sz="0" w:space="0" w:color="auto"/>
            <w:bottom w:val="none" w:sz="0" w:space="0" w:color="auto"/>
            <w:right w:val="none" w:sz="0" w:space="0" w:color="auto"/>
          </w:divBdr>
          <w:divsChild>
            <w:div w:id="1782144383">
              <w:marLeft w:val="390"/>
              <w:marRight w:val="0"/>
              <w:marTop w:val="0"/>
              <w:marBottom w:val="0"/>
              <w:divBdr>
                <w:top w:val="single" w:sz="6" w:space="0" w:color="EEEEEE"/>
                <w:left w:val="none" w:sz="0" w:space="0" w:color="auto"/>
                <w:bottom w:val="none" w:sz="0" w:space="0" w:color="auto"/>
                <w:right w:val="none" w:sz="0" w:space="0" w:color="auto"/>
              </w:divBdr>
              <w:divsChild>
                <w:div w:id="1127238434">
                  <w:marLeft w:val="0"/>
                  <w:marRight w:val="0"/>
                  <w:marTop w:val="0"/>
                  <w:marBottom w:val="0"/>
                  <w:divBdr>
                    <w:top w:val="none" w:sz="0" w:space="0" w:color="auto"/>
                    <w:left w:val="none" w:sz="0" w:space="0" w:color="auto"/>
                    <w:bottom w:val="none" w:sz="0" w:space="0" w:color="auto"/>
                    <w:right w:val="none" w:sz="0" w:space="0" w:color="auto"/>
                  </w:divBdr>
                </w:div>
                <w:div w:id="945968225">
                  <w:marLeft w:val="0"/>
                  <w:marRight w:val="0"/>
                  <w:marTop w:val="0"/>
                  <w:marBottom w:val="0"/>
                  <w:divBdr>
                    <w:top w:val="none" w:sz="0" w:space="0" w:color="auto"/>
                    <w:left w:val="none" w:sz="0" w:space="0" w:color="auto"/>
                    <w:bottom w:val="none" w:sz="0" w:space="0" w:color="auto"/>
                    <w:right w:val="none" w:sz="0" w:space="0" w:color="auto"/>
                  </w:divBdr>
                  <w:divsChild>
                    <w:div w:id="2122138986">
                      <w:marLeft w:val="0"/>
                      <w:marRight w:val="0"/>
                      <w:marTop w:val="0"/>
                      <w:marBottom w:val="0"/>
                      <w:divBdr>
                        <w:top w:val="none" w:sz="0" w:space="0" w:color="auto"/>
                        <w:left w:val="none" w:sz="0" w:space="0" w:color="auto"/>
                        <w:bottom w:val="none" w:sz="0" w:space="0" w:color="auto"/>
                        <w:right w:val="none" w:sz="0" w:space="0" w:color="auto"/>
                      </w:divBdr>
                    </w:div>
                    <w:div w:id="109667465">
                      <w:marLeft w:val="0"/>
                      <w:marRight w:val="0"/>
                      <w:marTop w:val="0"/>
                      <w:marBottom w:val="0"/>
                      <w:divBdr>
                        <w:top w:val="none" w:sz="0" w:space="0" w:color="auto"/>
                        <w:left w:val="none" w:sz="0" w:space="0" w:color="auto"/>
                        <w:bottom w:val="none" w:sz="0" w:space="0" w:color="auto"/>
                        <w:right w:val="none" w:sz="0" w:space="0" w:color="auto"/>
                      </w:divBdr>
                    </w:div>
                    <w:div w:id="1942103430">
                      <w:marLeft w:val="0"/>
                      <w:marRight w:val="0"/>
                      <w:marTop w:val="0"/>
                      <w:marBottom w:val="0"/>
                      <w:divBdr>
                        <w:top w:val="none" w:sz="0" w:space="0" w:color="auto"/>
                        <w:left w:val="none" w:sz="0" w:space="0" w:color="auto"/>
                        <w:bottom w:val="none" w:sz="0" w:space="0" w:color="auto"/>
                        <w:right w:val="none" w:sz="0" w:space="0" w:color="auto"/>
                      </w:divBdr>
                    </w:div>
                    <w:div w:id="123625829">
                      <w:marLeft w:val="0"/>
                      <w:marRight w:val="0"/>
                      <w:marTop w:val="0"/>
                      <w:marBottom w:val="0"/>
                      <w:divBdr>
                        <w:top w:val="none" w:sz="0" w:space="0" w:color="auto"/>
                        <w:left w:val="none" w:sz="0" w:space="0" w:color="auto"/>
                        <w:bottom w:val="none" w:sz="0" w:space="0" w:color="auto"/>
                        <w:right w:val="none" w:sz="0" w:space="0" w:color="auto"/>
                      </w:divBdr>
                    </w:div>
                    <w:div w:id="122232836">
                      <w:marLeft w:val="0"/>
                      <w:marRight w:val="0"/>
                      <w:marTop w:val="0"/>
                      <w:marBottom w:val="0"/>
                      <w:divBdr>
                        <w:top w:val="none" w:sz="0" w:space="0" w:color="auto"/>
                        <w:left w:val="none" w:sz="0" w:space="0" w:color="auto"/>
                        <w:bottom w:val="none" w:sz="0" w:space="0" w:color="auto"/>
                        <w:right w:val="none" w:sz="0" w:space="0" w:color="auto"/>
                      </w:divBdr>
                    </w:div>
                  </w:divsChild>
                </w:div>
                <w:div w:id="557474173">
                  <w:marLeft w:val="0"/>
                  <w:marRight w:val="0"/>
                  <w:marTop w:val="0"/>
                  <w:marBottom w:val="0"/>
                  <w:divBdr>
                    <w:top w:val="none" w:sz="0" w:space="0" w:color="auto"/>
                    <w:left w:val="none" w:sz="0" w:space="0" w:color="auto"/>
                    <w:bottom w:val="none" w:sz="0" w:space="0" w:color="auto"/>
                    <w:right w:val="none" w:sz="0" w:space="0" w:color="auto"/>
                  </w:divBdr>
                </w:div>
                <w:div w:id="289360350">
                  <w:marLeft w:val="0"/>
                  <w:marRight w:val="0"/>
                  <w:marTop w:val="0"/>
                  <w:marBottom w:val="0"/>
                  <w:divBdr>
                    <w:top w:val="none" w:sz="0" w:space="0" w:color="auto"/>
                    <w:left w:val="none" w:sz="0" w:space="0" w:color="auto"/>
                    <w:bottom w:val="none" w:sz="0" w:space="0" w:color="auto"/>
                    <w:right w:val="none" w:sz="0" w:space="0" w:color="auto"/>
                  </w:divBdr>
                  <w:divsChild>
                    <w:div w:id="240333531">
                      <w:marLeft w:val="0"/>
                      <w:marRight w:val="0"/>
                      <w:marTop w:val="0"/>
                      <w:marBottom w:val="0"/>
                      <w:divBdr>
                        <w:top w:val="none" w:sz="0" w:space="0" w:color="auto"/>
                        <w:left w:val="none" w:sz="0" w:space="0" w:color="auto"/>
                        <w:bottom w:val="none" w:sz="0" w:space="0" w:color="auto"/>
                        <w:right w:val="none" w:sz="0" w:space="0" w:color="auto"/>
                      </w:divBdr>
                    </w:div>
                    <w:div w:id="380909388">
                      <w:marLeft w:val="0"/>
                      <w:marRight w:val="0"/>
                      <w:marTop w:val="0"/>
                      <w:marBottom w:val="0"/>
                      <w:divBdr>
                        <w:top w:val="none" w:sz="0" w:space="0" w:color="auto"/>
                        <w:left w:val="none" w:sz="0" w:space="0" w:color="auto"/>
                        <w:bottom w:val="none" w:sz="0" w:space="0" w:color="auto"/>
                        <w:right w:val="none" w:sz="0" w:space="0" w:color="auto"/>
                      </w:divBdr>
                    </w:div>
                    <w:div w:id="1900046722">
                      <w:marLeft w:val="0"/>
                      <w:marRight w:val="0"/>
                      <w:marTop w:val="0"/>
                      <w:marBottom w:val="0"/>
                      <w:divBdr>
                        <w:top w:val="none" w:sz="0" w:space="0" w:color="auto"/>
                        <w:left w:val="none" w:sz="0" w:space="0" w:color="auto"/>
                        <w:bottom w:val="none" w:sz="0" w:space="0" w:color="auto"/>
                        <w:right w:val="none" w:sz="0" w:space="0" w:color="auto"/>
                      </w:divBdr>
                    </w:div>
                    <w:div w:id="1497576528">
                      <w:marLeft w:val="0"/>
                      <w:marRight w:val="0"/>
                      <w:marTop w:val="0"/>
                      <w:marBottom w:val="0"/>
                      <w:divBdr>
                        <w:top w:val="none" w:sz="0" w:space="0" w:color="auto"/>
                        <w:left w:val="none" w:sz="0" w:space="0" w:color="auto"/>
                        <w:bottom w:val="none" w:sz="0" w:space="0" w:color="auto"/>
                        <w:right w:val="none" w:sz="0" w:space="0" w:color="auto"/>
                      </w:divBdr>
                    </w:div>
                    <w:div w:id="1932229930">
                      <w:marLeft w:val="0"/>
                      <w:marRight w:val="0"/>
                      <w:marTop w:val="0"/>
                      <w:marBottom w:val="0"/>
                      <w:divBdr>
                        <w:top w:val="none" w:sz="0" w:space="0" w:color="auto"/>
                        <w:left w:val="none" w:sz="0" w:space="0" w:color="auto"/>
                        <w:bottom w:val="none" w:sz="0" w:space="0" w:color="auto"/>
                        <w:right w:val="none" w:sz="0" w:space="0" w:color="auto"/>
                      </w:divBdr>
                    </w:div>
                    <w:div w:id="1668629294">
                      <w:marLeft w:val="0"/>
                      <w:marRight w:val="0"/>
                      <w:marTop w:val="0"/>
                      <w:marBottom w:val="0"/>
                      <w:divBdr>
                        <w:top w:val="none" w:sz="0" w:space="0" w:color="auto"/>
                        <w:left w:val="none" w:sz="0" w:space="0" w:color="auto"/>
                        <w:bottom w:val="none" w:sz="0" w:space="0" w:color="auto"/>
                        <w:right w:val="none" w:sz="0" w:space="0" w:color="auto"/>
                      </w:divBdr>
                    </w:div>
                    <w:div w:id="1520898195">
                      <w:marLeft w:val="0"/>
                      <w:marRight w:val="0"/>
                      <w:marTop w:val="0"/>
                      <w:marBottom w:val="0"/>
                      <w:divBdr>
                        <w:top w:val="none" w:sz="0" w:space="0" w:color="auto"/>
                        <w:left w:val="none" w:sz="0" w:space="0" w:color="auto"/>
                        <w:bottom w:val="none" w:sz="0" w:space="0" w:color="auto"/>
                        <w:right w:val="none" w:sz="0" w:space="0" w:color="auto"/>
                      </w:divBdr>
                    </w:div>
                    <w:div w:id="1861316950">
                      <w:marLeft w:val="0"/>
                      <w:marRight w:val="0"/>
                      <w:marTop w:val="0"/>
                      <w:marBottom w:val="0"/>
                      <w:divBdr>
                        <w:top w:val="none" w:sz="0" w:space="0" w:color="auto"/>
                        <w:left w:val="none" w:sz="0" w:space="0" w:color="auto"/>
                        <w:bottom w:val="none" w:sz="0" w:space="0" w:color="auto"/>
                        <w:right w:val="none" w:sz="0" w:space="0" w:color="auto"/>
                      </w:divBdr>
                    </w:div>
                  </w:divsChild>
                </w:div>
                <w:div w:id="1647318759">
                  <w:marLeft w:val="0"/>
                  <w:marRight w:val="0"/>
                  <w:marTop w:val="0"/>
                  <w:marBottom w:val="0"/>
                  <w:divBdr>
                    <w:top w:val="none" w:sz="0" w:space="0" w:color="auto"/>
                    <w:left w:val="none" w:sz="0" w:space="0" w:color="auto"/>
                    <w:bottom w:val="none" w:sz="0" w:space="0" w:color="auto"/>
                    <w:right w:val="none" w:sz="0" w:space="0" w:color="auto"/>
                  </w:divBdr>
                </w:div>
                <w:div w:id="1004743998">
                  <w:marLeft w:val="0"/>
                  <w:marRight w:val="0"/>
                  <w:marTop w:val="0"/>
                  <w:marBottom w:val="0"/>
                  <w:divBdr>
                    <w:top w:val="none" w:sz="0" w:space="0" w:color="auto"/>
                    <w:left w:val="none" w:sz="0" w:space="0" w:color="auto"/>
                    <w:bottom w:val="none" w:sz="0" w:space="0" w:color="auto"/>
                    <w:right w:val="none" w:sz="0" w:space="0" w:color="auto"/>
                  </w:divBdr>
                  <w:divsChild>
                    <w:div w:id="841547956">
                      <w:marLeft w:val="0"/>
                      <w:marRight w:val="0"/>
                      <w:marTop w:val="0"/>
                      <w:marBottom w:val="0"/>
                      <w:divBdr>
                        <w:top w:val="none" w:sz="0" w:space="0" w:color="auto"/>
                        <w:left w:val="none" w:sz="0" w:space="0" w:color="auto"/>
                        <w:bottom w:val="none" w:sz="0" w:space="0" w:color="auto"/>
                        <w:right w:val="none" w:sz="0" w:space="0" w:color="auto"/>
                      </w:divBdr>
                    </w:div>
                    <w:div w:id="126827529">
                      <w:marLeft w:val="0"/>
                      <w:marRight w:val="0"/>
                      <w:marTop w:val="0"/>
                      <w:marBottom w:val="0"/>
                      <w:divBdr>
                        <w:top w:val="none" w:sz="0" w:space="0" w:color="auto"/>
                        <w:left w:val="none" w:sz="0" w:space="0" w:color="auto"/>
                        <w:bottom w:val="none" w:sz="0" w:space="0" w:color="auto"/>
                        <w:right w:val="none" w:sz="0" w:space="0" w:color="auto"/>
                      </w:divBdr>
                    </w:div>
                    <w:div w:id="1252348546">
                      <w:marLeft w:val="0"/>
                      <w:marRight w:val="0"/>
                      <w:marTop w:val="0"/>
                      <w:marBottom w:val="0"/>
                      <w:divBdr>
                        <w:top w:val="none" w:sz="0" w:space="0" w:color="auto"/>
                        <w:left w:val="none" w:sz="0" w:space="0" w:color="auto"/>
                        <w:bottom w:val="none" w:sz="0" w:space="0" w:color="auto"/>
                        <w:right w:val="none" w:sz="0" w:space="0" w:color="auto"/>
                      </w:divBdr>
                    </w:div>
                    <w:div w:id="1458639681">
                      <w:marLeft w:val="0"/>
                      <w:marRight w:val="0"/>
                      <w:marTop w:val="0"/>
                      <w:marBottom w:val="0"/>
                      <w:divBdr>
                        <w:top w:val="none" w:sz="0" w:space="0" w:color="auto"/>
                        <w:left w:val="none" w:sz="0" w:space="0" w:color="auto"/>
                        <w:bottom w:val="none" w:sz="0" w:space="0" w:color="auto"/>
                        <w:right w:val="none" w:sz="0" w:space="0" w:color="auto"/>
                      </w:divBdr>
                    </w:div>
                    <w:div w:id="554901131">
                      <w:marLeft w:val="0"/>
                      <w:marRight w:val="0"/>
                      <w:marTop w:val="0"/>
                      <w:marBottom w:val="0"/>
                      <w:divBdr>
                        <w:top w:val="none" w:sz="0" w:space="0" w:color="auto"/>
                        <w:left w:val="none" w:sz="0" w:space="0" w:color="auto"/>
                        <w:bottom w:val="none" w:sz="0" w:space="0" w:color="auto"/>
                        <w:right w:val="none" w:sz="0" w:space="0" w:color="auto"/>
                      </w:divBdr>
                    </w:div>
                  </w:divsChild>
                </w:div>
                <w:div w:id="756170102">
                  <w:marLeft w:val="0"/>
                  <w:marRight w:val="0"/>
                  <w:marTop w:val="0"/>
                  <w:marBottom w:val="0"/>
                  <w:divBdr>
                    <w:top w:val="none" w:sz="0" w:space="0" w:color="auto"/>
                    <w:left w:val="none" w:sz="0" w:space="0" w:color="auto"/>
                    <w:bottom w:val="none" w:sz="0" w:space="0" w:color="auto"/>
                    <w:right w:val="none" w:sz="0" w:space="0" w:color="auto"/>
                  </w:divBdr>
                </w:div>
                <w:div w:id="1779250076">
                  <w:marLeft w:val="0"/>
                  <w:marRight w:val="0"/>
                  <w:marTop w:val="0"/>
                  <w:marBottom w:val="0"/>
                  <w:divBdr>
                    <w:top w:val="none" w:sz="0" w:space="0" w:color="auto"/>
                    <w:left w:val="none" w:sz="0" w:space="0" w:color="auto"/>
                    <w:bottom w:val="none" w:sz="0" w:space="0" w:color="auto"/>
                    <w:right w:val="none" w:sz="0" w:space="0" w:color="auto"/>
                  </w:divBdr>
                </w:div>
                <w:div w:id="20386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6198">
          <w:marLeft w:val="0"/>
          <w:marRight w:val="0"/>
          <w:marTop w:val="0"/>
          <w:marBottom w:val="0"/>
          <w:divBdr>
            <w:top w:val="none" w:sz="0" w:space="0" w:color="auto"/>
            <w:left w:val="none" w:sz="0" w:space="0" w:color="auto"/>
            <w:bottom w:val="none" w:sz="0" w:space="0" w:color="auto"/>
            <w:right w:val="none" w:sz="0" w:space="0" w:color="auto"/>
          </w:divBdr>
        </w:div>
      </w:divsChild>
    </w:div>
    <w:div w:id="1251694457">
      <w:bodyDiv w:val="1"/>
      <w:marLeft w:val="0"/>
      <w:marRight w:val="0"/>
      <w:marTop w:val="0"/>
      <w:marBottom w:val="0"/>
      <w:divBdr>
        <w:top w:val="none" w:sz="0" w:space="0" w:color="auto"/>
        <w:left w:val="none" w:sz="0" w:space="0" w:color="auto"/>
        <w:bottom w:val="none" w:sz="0" w:space="0" w:color="auto"/>
        <w:right w:val="none" w:sz="0" w:space="0" w:color="auto"/>
      </w:divBdr>
      <w:divsChild>
        <w:div w:id="623074527">
          <w:marLeft w:val="0"/>
          <w:marRight w:val="0"/>
          <w:marTop w:val="0"/>
          <w:marBottom w:val="0"/>
          <w:divBdr>
            <w:top w:val="none" w:sz="0" w:space="2" w:color="auto"/>
            <w:left w:val="none" w:sz="0" w:space="0" w:color="auto"/>
            <w:bottom w:val="single" w:sz="6" w:space="2" w:color="364853"/>
            <w:right w:val="none" w:sz="0" w:space="2" w:color="auto"/>
          </w:divBdr>
        </w:div>
      </w:divsChild>
    </w:div>
    <w:div w:id="1520267093">
      <w:bodyDiv w:val="1"/>
      <w:marLeft w:val="0"/>
      <w:marRight w:val="0"/>
      <w:marTop w:val="0"/>
      <w:marBottom w:val="0"/>
      <w:divBdr>
        <w:top w:val="none" w:sz="0" w:space="0" w:color="auto"/>
        <w:left w:val="none" w:sz="0" w:space="0" w:color="auto"/>
        <w:bottom w:val="none" w:sz="0" w:space="0" w:color="auto"/>
        <w:right w:val="none" w:sz="0" w:space="0" w:color="auto"/>
      </w:divBdr>
      <w:divsChild>
        <w:div w:id="1055354060">
          <w:marLeft w:val="0"/>
          <w:marRight w:val="0"/>
          <w:marTop w:val="0"/>
          <w:marBottom w:val="0"/>
          <w:divBdr>
            <w:top w:val="none" w:sz="0" w:space="2" w:color="auto"/>
            <w:left w:val="none" w:sz="0" w:space="0" w:color="auto"/>
            <w:bottom w:val="single" w:sz="6" w:space="2" w:color="364853"/>
            <w:right w:val="none" w:sz="0" w:space="2" w:color="auto"/>
          </w:divBdr>
        </w:div>
        <w:div w:id="974598683">
          <w:marLeft w:val="0"/>
          <w:marRight w:val="0"/>
          <w:marTop w:val="0"/>
          <w:marBottom w:val="0"/>
          <w:divBdr>
            <w:top w:val="none" w:sz="0" w:space="0" w:color="auto"/>
            <w:left w:val="none" w:sz="0" w:space="0" w:color="auto"/>
            <w:bottom w:val="none" w:sz="0" w:space="0" w:color="auto"/>
            <w:right w:val="none" w:sz="0" w:space="0" w:color="auto"/>
          </w:divBdr>
        </w:div>
      </w:divsChild>
    </w:div>
    <w:div w:id="1996178627">
      <w:bodyDiv w:val="1"/>
      <w:marLeft w:val="0"/>
      <w:marRight w:val="0"/>
      <w:marTop w:val="0"/>
      <w:marBottom w:val="0"/>
      <w:divBdr>
        <w:top w:val="none" w:sz="0" w:space="0" w:color="auto"/>
        <w:left w:val="none" w:sz="0" w:space="0" w:color="auto"/>
        <w:bottom w:val="none" w:sz="0" w:space="0" w:color="auto"/>
        <w:right w:val="none" w:sz="0" w:space="0" w:color="auto"/>
      </w:divBdr>
      <w:divsChild>
        <w:div w:id="1757244404">
          <w:marLeft w:val="0"/>
          <w:marRight w:val="0"/>
          <w:marTop w:val="0"/>
          <w:marBottom w:val="0"/>
          <w:divBdr>
            <w:top w:val="none" w:sz="0" w:space="2" w:color="auto"/>
            <w:left w:val="none" w:sz="0" w:space="0" w:color="auto"/>
            <w:bottom w:val="single" w:sz="6" w:space="2" w:color="364853"/>
            <w:right w:val="none" w:sz="0" w:space="2"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earch.proquest.com.libproxy.edmc.edu/docview/200863208/abstract?source=fedsrch&amp;accountid=34899" TargetMode="External"/><Relationship Id="rId7" Type="http://schemas.openxmlformats.org/officeDocument/2006/relationships/hyperlink" Target="http://outboundsso.next.ecollege.com/default/launch.ed?ssotype=VitalSource&amp;sku=0077649117&amp;books=0077649117&amp;outline=16" TargetMode="External"/><Relationship Id="rId12" Type="http://schemas.openxmlformats.org/officeDocument/2006/relationships/hyperlink" Target="javascript:;" TargetMode="External"/><Relationship Id="rId17" Type="http://schemas.openxmlformats.org/officeDocument/2006/relationships/hyperlink" Target="http://www.inc.com/guides/hr/20678.html" TargetMode="External"/><Relationship Id="rId2" Type="http://schemas.openxmlformats.org/officeDocument/2006/relationships/styles" Target="styles.xml"/><Relationship Id="rId16" Type="http://schemas.openxmlformats.org/officeDocument/2006/relationships/hyperlink" Target="http://www.entrepreneur.com/article/223516"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outboundsso.next.ecollege.com/default/launch.ed?ssotype=VitalSource&amp;sku=0077649117&amp;books=0077649117&amp;outline=15" TargetMode="External"/><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entrepreneur.com/article/80158"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gif"/><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dc:creator>
  <cp:lastModifiedBy>Walker</cp:lastModifiedBy>
  <cp:revision>1</cp:revision>
  <dcterms:created xsi:type="dcterms:W3CDTF">2013-08-31T14:19:00Z</dcterms:created>
  <dcterms:modified xsi:type="dcterms:W3CDTF">2013-08-31T14:31:00Z</dcterms:modified>
</cp:coreProperties>
</file>